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8B448F" w14:textId="77777777" w:rsidR="00FE4D20" w:rsidRDefault="00FE4D20" w:rsidP="00BF19D3">
      <w:pPr>
        <w:jc w:val="both"/>
      </w:pPr>
    </w:p>
    <w:p w14:paraId="4CD217F6" w14:textId="77777777" w:rsidR="00FE4D20" w:rsidRPr="00FE4D20" w:rsidRDefault="00FE4D20" w:rsidP="00BF19D3">
      <w:pPr>
        <w:pStyle w:val="Title1"/>
        <w:jc w:val="both"/>
      </w:pPr>
      <w:r w:rsidRPr="00FE4D20">
        <w:t>Annexe 1</w:t>
      </w:r>
    </w:p>
    <w:p w14:paraId="32EE1581" w14:textId="77777777" w:rsidR="00FE4D20" w:rsidRPr="00FE4D20" w:rsidRDefault="00FE4D20" w:rsidP="00BF19D3">
      <w:pPr>
        <w:pStyle w:val="Title1"/>
        <w:jc w:val="both"/>
      </w:pPr>
      <w:r w:rsidRPr="00FE4D20">
        <w:t>Spécifications techniques</w:t>
      </w:r>
    </w:p>
    <w:p w14:paraId="72BBC73C" w14:textId="77777777" w:rsidR="00FE4D20" w:rsidRDefault="00FE4D20" w:rsidP="00BF19D3">
      <w:pPr>
        <w:jc w:val="both"/>
      </w:pPr>
      <w:r>
        <w:br w:type="page"/>
      </w:r>
    </w:p>
    <w:sdt>
      <w:sdtPr>
        <w:rPr>
          <w:rFonts w:ascii="Open Sans" w:eastAsiaTheme="minorHAnsi" w:hAnsi="Open Sans" w:cs="Open Sans"/>
          <w:color w:val="auto"/>
          <w:sz w:val="22"/>
          <w:szCs w:val="22"/>
          <w:lang w:val="fr-BE"/>
        </w:rPr>
        <w:id w:val="-1046762398"/>
        <w:docPartObj>
          <w:docPartGallery w:val="Table of Contents"/>
          <w:docPartUnique/>
        </w:docPartObj>
      </w:sdtPr>
      <w:sdtEndPr>
        <w:rPr>
          <w:b/>
          <w:bCs/>
          <w:noProof/>
        </w:rPr>
      </w:sdtEndPr>
      <w:sdtContent>
        <w:p w14:paraId="049DE179" w14:textId="21AD0952" w:rsidR="00CA3234" w:rsidRPr="00CA3234" w:rsidRDefault="00CA3234" w:rsidP="00BF19D3">
          <w:pPr>
            <w:pStyle w:val="En-ttedetabledesmatires"/>
            <w:jc w:val="both"/>
            <w:rPr>
              <w:rFonts w:ascii="Open Sans" w:hAnsi="Open Sans" w:cs="Open Sans"/>
              <w:color w:val="C00000"/>
            </w:rPr>
          </w:pPr>
          <w:proofErr w:type="spellStart"/>
          <w:r w:rsidRPr="00CA3234">
            <w:rPr>
              <w:rFonts w:ascii="Open Sans" w:hAnsi="Open Sans" w:cs="Open Sans"/>
              <w:color w:val="C00000"/>
            </w:rPr>
            <w:t>Sommaire</w:t>
          </w:r>
          <w:proofErr w:type="spellEnd"/>
        </w:p>
        <w:p w14:paraId="0CAF04BC" w14:textId="3BFC49D8" w:rsidR="00B42235" w:rsidRDefault="00CA3234">
          <w:pPr>
            <w:pStyle w:val="TM1"/>
            <w:tabs>
              <w:tab w:val="left" w:pos="440"/>
              <w:tab w:val="right" w:leader="dot" w:pos="9062"/>
            </w:tabs>
            <w:rPr>
              <w:rFonts w:asciiTheme="minorHAnsi" w:eastAsiaTheme="minorEastAsia" w:hAnsiTheme="minorHAnsi" w:cstheme="minorBidi"/>
              <w:b w:val="0"/>
              <w:noProof/>
              <w:color w:val="auto"/>
              <w:lang w:val="fr-FR" w:eastAsia="fr-FR"/>
            </w:rPr>
          </w:pPr>
          <w:r>
            <w:fldChar w:fldCharType="begin"/>
          </w:r>
          <w:r>
            <w:instrText xml:space="preserve"> TOC \o "1-3" \h \z \u </w:instrText>
          </w:r>
          <w:r>
            <w:fldChar w:fldCharType="separate"/>
          </w:r>
          <w:hyperlink w:anchor="_Toc35958041" w:history="1">
            <w:r w:rsidR="00B42235" w:rsidRPr="00307A3C">
              <w:rPr>
                <w:rStyle w:val="Lienhypertexte"/>
                <w:noProof/>
              </w:rPr>
              <w:t>1.</w:t>
            </w:r>
            <w:r w:rsidR="00B42235">
              <w:rPr>
                <w:rFonts w:asciiTheme="minorHAnsi" w:eastAsiaTheme="minorEastAsia" w:hAnsiTheme="minorHAnsi" w:cstheme="minorBidi"/>
                <w:b w:val="0"/>
                <w:noProof/>
                <w:color w:val="auto"/>
                <w:lang w:val="fr-FR" w:eastAsia="fr-FR"/>
              </w:rPr>
              <w:tab/>
            </w:r>
            <w:r w:rsidR="00B42235" w:rsidRPr="00307A3C">
              <w:rPr>
                <w:rStyle w:val="Lienhypertexte"/>
                <w:noProof/>
              </w:rPr>
              <w:t>Glossaire</w:t>
            </w:r>
            <w:r w:rsidR="00B42235">
              <w:rPr>
                <w:noProof/>
                <w:webHidden/>
              </w:rPr>
              <w:tab/>
            </w:r>
            <w:r w:rsidR="00B42235">
              <w:rPr>
                <w:noProof/>
                <w:webHidden/>
              </w:rPr>
              <w:fldChar w:fldCharType="begin"/>
            </w:r>
            <w:r w:rsidR="00B42235">
              <w:rPr>
                <w:noProof/>
                <w:webHidden/>
              </w:rPr>
              <w:instrText xml:space="preserve"> PAGEREF _Toc35958041 \h </w:instrText>
            </w:r>
            <w:r w:rsidR="00B42235">
              <w:rPr>
                <w:noProof/>
                <w:webHidden/>
              </w:rPr>
            </w:r>
            <w:r w:rsidR="00B42235">
              <w:rPr>
                <w:noProof/>
                <w:webHidden/>
              </w:rPr>
              <w:fldChar w:fldCharType="separate"/>
            </w:r>
            <w:r w:rsidR="00322C2D">
              <w:rPr>
                <w:noProof/>
                <w:webHidden/>
              </w:rPr>
              <w:t>3</w:t>
            </w:r>
            <w:r w:rsidR="00B42235">
              <w:rPr>
                <w:noProof/>
                <w:webHidden/>
              </w:rPr>
              <w:fldChar w:fldCharType="end"/>
            </w:r>
          </w:hyperlink>
        </w:p>
        <w:p w14:paraId="3155495C" w14:textId="7F74D809" w:rsidR="00B42235" w:rsidRDefault="00C15F5A">
          <w:pPr>
            <w:pStyle w:val="TM1"/>
            <w:tabs>
              <w:tab w:val="left" w:pos="440"/>
              <w:tab w:val="right" w:leader="dot" w:pos="9062"/>
            </w:tabs>
            <w:rPr>
              <w:rFonts w:asciiTheme="minorHAnsi" w:eastAsiaTheme="minorEastAsia" w:hAnsiTheme="minorHAnsi" w:cstheme="minorBidi"/>
              <w:b w:val="0"/>
              <w:noProof/>
              <w:color w:val="auto"/>
              <w:lang w:val="fr-FR" w:eastAsia="fr-FR"/>
            </w:rPr>
          </w:pPr>
          <w:hyperlink w:anchor="_Toc35958042" w:history="1">
            <w:r w:rsidR="00B42235" w:rsidRPr="00307A3C">
              <w:rPr>
                <w:rStyle w:val="Lienhypertexte"/>
                <w:noProof/>
              </w:rPr>
              <w:t>2.</w:t>
            </w:r>
            <w:r w:rsidR="00B42235">
              <w:rPr>
                <w:rFonts w:asciiTheme="minorHAnsi" w:eastAsiaTheme="minorEastAsia" w:hAnsiTheme="minorHAnsi" w:cstheme="minorBidi"/>
                <w:b w:val="0"/>
                <w:noProof/>
                <w:color w:val="auto"/>
                <w:lang w:val="fr-FR" w:eastAsia="fr-FR"/>
              </w:rPr>
              <w:tab/>
            </w:r>
            <w:r w:rsidR="00B42235" w:rsidRPr="00307A3C">
              <w:rPr>
                <w:rStyle w:val="Lienhypertexte"/>
                <w:noProof/>
              </w:rPr>
              <w:t>Introduction</w:t>
            </w:r>
            <w:r w:rsidR="00B42235">
              <w:rPr>
                <w:noProof/>
                <w:webHidden/>
              </w:rPr>
              <w:tab/>
            </w:r>
            <w:r w:rsidR="00B42235">
              <w:rPr>
                <w:noProof/>
                <w:webHidden/>
              </w:rPr>
              <w:fldChar w:fldCharType="begin"/>
            </w:r>
            <w:r w:rsidR="00B42235">
              <w:rPr>
                <w:noProof/>
                <w:webHidden/>
              </w:rPr>
              <w:instrText xml:space="preserve"> PAGEREF _Toc35958042 \h </w:instrText>
            </w:r>
            <w:r w:rsidR="00B42235">
              <w:rPr>
                <w:noProof/>
                <w:webHidden/>
              </w:rPr>
            </w:r>
            <w:r w:rsidR="00B42235">
              <w:rPr>
                <w:noProof/>
                <w:webHidden/>
              </w:rPr>
              <w:fldChar w:fldCharType="separate"/>
            </w:r>
            <w:r w:rsidR="00322C2D">
              <w:rPr>
                <w:noProof/>
                <w:webHidden/>
              </w:rPr>
              <w:t>4</w:t>
            </w:r>
            <w:r w:rsidR="00B42235">
              <w:rPr>
                <w:noProof/>
                <w:webHidden/>
              </w:rPr>
              <w:fldChar w:fldCharType="end"/>
            </w:r>
          </w:hyperlink>
        </w:p>
        <w:p w14:paraId="2FEC1694" w14:textId="0F5EF9AB" w:rsidR="00B42235" w:rsidRDefault="00C15F5A">
          <w:pPr>
            <w:pStyle w:val="TM1"/>
            <w:tabs>
              <w:tab w:val="left" w:pos="440"/>
              <w:tab w:val="right" w:leader="dot" w:pos="9062"/>
            </w:tabs>
            <w:rPr>
              <w:rFonts w:asciiTheme="minorHAnsi" w:eastAsiaTheme="minorEastAsia" w:hAnsiTheme="minorHAnsi" w:cstheme="minorBidi"/>
              <w:b w:val="0"/>
              <w:noProof/>
              <w:color w:val="auto"/>
              <w:lang w:val="fr-FR" w:eastAsia="fr-FR"/>
            </w:rPr>
          </w:pPr>
          <w:hyperlink w:anchor="_Toc35958043" w:history="1">
            <w:r w:rsidR="00B42235" w:rsidRPr="00307A3C">
              <w:rPr>
                <w:rStyle w:val="Lienhypertexte"/>
                <w:noProof/>
              </w:rPr>
              <w:t>3.</w:t>
            </w:r>
            <w:r w:rsidR="00B42235">
              <w:rPr>
                <w:rFonts w:asciiTheme="minorHAnsi" w:eastAsiaTheme="minorEastAsia" w:hAnsiTheme="minorHAnsi" w:cstheme="minorBidi"/>
                <w:b w:val="0"/>
                <w:noProof/>
                <w:color w:val="auto"/>
                <w:lang w:val="fr-FR" w:eastAsia="fr-FR"/>
              </w:rPr>
              <w:tab/>
            </w:r>
            <w:r w:rsidR="00B42235" w:rsidRPr="00307A3C">
              <w:rPr>
                <w:rStyle w:val="Lienhypertexte"/>
                <w:noProof/>
              </w:rPr>
              <w:t>Implantation / Conception générale du projet</w:t>
            </w:r>
            <w:r w:rsidR="00B42235">
              <w:rPr>
                <w:noProof/>
                <w:webHidden/>
              </w:rPr>
              <w:tab/>
            </w:r>
            <w:r w:rsidR="00B42235">
              <w:rPr>
                <w:noProof/>
                <w:webHidden/>
              </w:rPr>
              <w:fldChar w:fldCharType="begin"/>
            </w:r>
            <w:r w:rsidR="00B42235">
              <w:rPr>
                <w:noProof/>
                <w:webHidden/>
              </w:rPr>
              <w:instrText xml:space="preserve"> PAGEREF _Toc35958043 \h </w:instrText>
            </w:r>
            <w:r w:rsidR="00B42235">
              <w:rPr>
                <w:noProof/>
                <w:webHidden/>
              </w:rPr>
            </w:r>
            <w:r w:rsidR="00B42235">
              <w:rPr>
                <w:noProof/>
                <w:webHidden/>
              </w:rPr>
              <w:fldChar w:fldCharType="separate"/>
            </w:r>
            <w:r w:rsidR="00322C2D">
              <w:rPr>
                <w:noProof/>
                <w:webHidden/>
              </w:rPr>
              <w:t>4</w:t>
            </w:r>
            <w:r w:rsidR="00B42235">
              <w:rPr>
                <w:noProof/>
                <w:webHidden/>
              </w:rPr>
              <w:fldChar w:fldCharType="end"/>
            </w:r>
          </w:hyperlink>
        </w:p>
        <w:p w14:paraId="0F2B0289" w14:textId="2154E9E6" w:rsidR="00B42235" w:rsidRDefault="00C15F5A">
          <w:pPr>
            <w:pStyle w:val="TM2"/>
            <w:tabs>
              <w:tab w:val="left" w:pos="880"/>
              <w:tab w:val="right" w:leader="dot" w:pos="9062"/>
            </w:tabs>
            <w:rPr>
              <w:rFonts w:asciiTheme="minorHAnsi" w:eastAsiaTheme="minorEastAsia" w:hAnsiTheme="minorHAnsi" w:cstheme="minorBidi"/>
              <w:noProof/>
              <w:lang w:val="fr-FR" w:eastAsia="fr-FR"/>
            </w:rPr>
          </w:pPr>
          <w:hyperlink w:anchor="_Toc35958044" w:history="1">
            <w:r w:rsidR="00B42235" w:rsidRPr="00307A3C">
              <w:rPr>
                <w:rStyle w:val="Lienhypertexte"/>
                <w:noProof/>
              </w:rPr>
              <w:t>3.1</w:t>
            </w:r>
            <w:r w:rsidR="00B42235">
              <w:rPr>
                <w:rFonts w:asciiTheme="minorHAnsi" w:eastAsiaTheme="minorEastAsia" w:hAnsiTheme="minorHAnsi" w:cstheme="minorBidi"/>
                <w:noProof/>
                <w:lang w:val="fr-FR" w:eastAsia="fr-FR"/>
              </w:rPr>
              <w:tab/>
            </w:r>
            <w:r w:rsidR="00B42235" w:rsidRPr="00307A3C">
              <w:rPr>
                <w:rStyle w:val="Lienhypertexte"/>
                <w:noProof/>
              </w:rPr>
              <w:t>Présentation du projet et documents associés</w:t>
            </w:r>
            <w:r w:rsidR="00B42235">
              <w:rPr>
                <w:noProof/>
                <w:webHidden/>
              </w:rPr>
              <w:tab/>
            </w:r>
            <w:r w:rsidR="00B42235">
              <w:rPr>
                <w:noProof/>
                <w:webHidden/>
              </w:rPr>
              <w:fldChar w:fldCharType="begin"/>
            </w:r>
            <w:r w:rsidR="00B42235">
              <w:rPr>
                <w:noProof/>
                <w:webHidden/>
              </w:rPr>
              <w:instrText xml:space="preserve"> PAGEREF _Toc35958044 \h </w:instrText>
            </w:r>
            <w:r w:rsidR="00B42235">
              <w:rPr>
                <w:noProof/>
                <w:webHidden/>
              </w:rPr>
            </w:r>
            <w:r w:rsidR="00B42235">
              <w:rPr>
                <w:noProof/>
                <w:webHidden/>
              </w:rPr>
              <w:fldChar w:fldCharType="separate"/>
            </w:r>
            <w:r w:rsidR="00322C2D">
              <w:rPr>
                <w:noProof/>
                <w:webHidden/>
              </w:rPr>
              <w:t>4</w:t>
            </w:r>
            <w:r w:rsidR="00B42235">
              <w:rPr>
                <w:noProof/>
                <w:webHidden/>
              </w:rPr>
              <w:fldChar w:fldCharType="end"/>
            </w:r>
          </w:hyperlink>
        </w:p>
        <w:p w14:paraId="000D0249" w14:textId="31BACC9E" w:rsidR="00B42235" w:rsidRDefault="00C15F5A">
          <w:pPr>
            <w:pStyle w:val="TM2"/>
            <w:tabs>
              <w:tab w:val="left" w:pos="880"/>
              <w:tab w:val="right" w:leader="dot" w:pos="9062"/>
            </w:tabs>
            <w:rPr>
              <w:rFonts w:asciiTheme="minorHAnsi" w:eastAsiaTheme="minorEastAsia" w:hAnsiTheme="minorHAnsi" w:cstheme="minorBidi"/>
              <w:noProof/>
              <w:lang w:val="fr-FR" w:eastAsia="fr-FR"/>
            </w:rPr>
          </w:pPr>
          <w:hyperlink w:anchor="_Toc35958045" w:history="1">
            <w:r w:rsidR="00B42235" w:rsidRPr="00307A3C">
              <w:rPr>
                <w:rStyle w:val="Lienhypertexte"/>
                <w:noProof/>
              </w:rPr>
              <w:t>3.2</w:t>
            </w:r>
            <w:r w:rsidR="00B42235">
              <w:rPr>
                <w:rFonts w:asciiTheme="minorHAnsi" w:eastAsiaTheme="minorEastAsia" w:hAnsiTheme="minorHAnsi" w:cstheme="minorBidi"/>
                <w:noProof/>
                <w:lang w:val="fr-FR" w:eastAsia="fr-FR"/>
              </w:rPr>
              <w:tab/>
            </w:r>
            <w:r w:rsidR="00B42235" w:rsidRPr="00307A3C">
              <w:rPr>
                <w:rStyle w:val="Lienhypertexte"/>
                <w:noProof/>
              </w:rPr>
              <w:t>Description du parc solaire</w:t>
            </w:r>
            <w:r w:rsidR="00B42235">
              <w:rPr>
                <w:noProof/>
                <w:webHidden/>
              </w:rPr>
              <w:tab/>
            </w:r>
            <w:r w:rsidR="00B42235">
              <w:rPr>
                <w:noProof/>
                <w:webHidden/>
              </w:rPr>
              <w:fldChar w:fldCharType="begin"/>
            </w:r>
            <w:r w:rsidR="00B42235">
              <w:rPr>
                <w:noProof/>
                <w:webHidden/>
              </w:rPr>
              <w:instrText xml:space="preserve"> PAGEREF _Toc35958045 \h </w:instrText>
            </w:r>
            <w:r w:rsidR="00B42235">
              <w:rPr>
                <w:noProof/>
                <w:webHidden/>
              </w:rPr>
            </w:r>
            <w:r w:rsidR="00B42235">
              <w:rPr>
                <w:noProof/>
                <w:webHidden/>
              </w:rPr>
              <w:fldChar w:fldCharType="separate"/>
            </w:r>
            <w:r w:rsidR="00322C2D">
              <w:rPr>
                <w:noProof/>
                <w:webHidden/>
              </w:rPr>
              <w:t>5</w:t>
            </w:r>
            <w:r w:rsidR="00B42235">
              <w:rPr>
                <w:noProof/>
                <w:webHidden/>
              </w:rPr>
              <w:fldChar w:fldCharType="end"/>
            </w:r>
          </w:hyperlink>
        </w:p>
        <w:p w14:paraId="0E1D6D0F" w14:textId="0A7D5A6A" w:rsidR="00B42235" w:rsidRDefault="00C15F5A">
          <w:pPr>
            <w:pStyle w:val="TM2"/>
            <w:tabs>
              <w:tab w:val="left" w:pos="880"/>
              <w:tab w:val="right" w:leader="dot" w:pos="9062"/>
            </w:tabs>
            <w:rPr>
              <w:rFonts w:asciiTheme="minorHAnsi" w:eastAsiaTheme="minorEastAsia" w:hAnsiTheme="minorHAnsi" w:cstheme="minorBidi"/>
              <w:noProof/>
              <w:lang w:val="fr-FR" w:eastAsia="fr-FR"/>
            </w:rPr>
          </w:pPr>
          <w:hyperlink w:anchor="_Toc35958046" w:history="1">
            <w:r w:rsidR="00B42235" w:rsidRPr="00307A3C">
              <w:rPr>
                <w:rStyle w:val="Lienhypertexte"/>
                <w:noProof/>
              </w:rPr>
              <w:t>3.3</w:t>
            </w:r>
            <w:r w:rsidR="00B42235">
              <w:rPr>
                <w:rFonts w:asciiTheme="minorHAnsi" w:eastAsiaTheme="minorEastAsia" w:hAnsiTheme="minorHAnsi" w:cstheme="minorBidi"/>
                <w:noProof/>
                <w:lang w:val="fr-FR" w:eastAsia="fr-FR"/>
              </w:rPr>
              <w:tab/>
            </w:r>
            <w:r w:rsidR="00B42235" w:rsidRPr="00307A3C">
              <w:rPr>
                <w:rStyle w:val="Lienhypertexte"/>
                <w:noProof/>
              </w:rPr>
              <w:t>Récapitulatif des données techniques</w:t>
            </w:r>
            <w:r w:rsidR="00B42235">
              <w:rPr>
                <w:noProof/>
                <w:webHidden/>
              </w:rPr>
              <w:tab/>
            </w:r>
            <w:r w:rsidR="00B42235">
              <w:rPr>
                <w:noProof/>
                <w:webHidden/>
              </w:rPr>
              <w:fldChar w:fldCharType="begin"/>
            </w:r>
            <w:r w:rsidR="00B42235">
              <w:rPr>
                <w:noProof/>
                <w:webHidden/>
              </w:rPr>
              <w:instrText xml:space="preserve"> PAGEREF _Toc35958046 \h </w:instrText>
            </w:r>
            <w:r w:rsidR="00B42235">
              <w:rPr>
                <w:noProof/>
                <w:webHidden/>
              </w:rPr>
            </w:r>
            <w:r w:rsidR="00B42235">
              <w:rPr>
                <w:noProof/>
                <w:webHidden/>
              </w:rPr>
              <w:fldChar w:fldCharType="separate"/>
            </w:r>
            <w:r w:rsidR="00322C2D">
              <w:rPr>
                <w:noProof/>
                <w:webHidden/>
              </w:rPr>
              <w:t>5</w:t>
            </w:r>
            <w:r w:rsidR="00B42235">
              <w:rPr>
                <w:noProof/>
                <w:webHidden/>
              </w:rPr>
              <w:fldChar w:fldCharType="end"/>
            </w:r>
          </w:hyperlink>
        </w:p>
        <w:p w14:paraId="19ED9751" w14:textId="221A2E81" w:rsidR="00B42235" w:rsidRDefault="00C15F5A">
          <w:pPr>
            <w:pStyle w:val="TM1"/>
            <w:tabs>
              <w:tab w:val="left" w:pos="440"/>
              <w:tab w:val="right" w:leader="dot" w:pos="9062"/>
            </w:tabs>
            <w:rPr>
              <w:rFonts w:asciiTheme="minorHAnsi" w:eastAsiaTheme="minorEastAsia" w:hAnsiTheme="minorHAnsi" w:cstheme="minorBidi"/>
              <w:b w:val="0"/>
              <w:noProof/>
              <w:color w:val="auto"/>
              <w:lang w:val="fr-FR" w:eastAsia="fr-FR"/>
            </w:rPr>
          </w:pPr>
          <w:hyperlink w:anchor="_Toc35958047" w:history="1">
            <w:r w:rsidR="00B42235" w:rsidRPr="00307A3C">
              <w:rPr>
                <w:rStyle w:val="Lienhypertexte"/>
                <w:noProof/>
              </w:rPr>
              <w:t>4.</w:t>
            </w:r>
            <w:r w:rsidR="00B42235">
              <w:rPr>
                <w:rFonts w:asciiTheme="minorHAnsi" w:eastAsiaTheme="minorEastAsia" w:hAnsiTheme="minorHAnsi" w:cstheme="minorBidi"/>
                <w:b w:val="0"/>
                <w:noProof/>
                <w:color w:val="auto"/>
                <w:lang w:val="fr-FR" w:eastAsia="fr-FR"/>
              </w:rPr>
              <w:tab/>
            </w:r>
            <w:r w:rsidR="00B42235" w:rsidRPr="00307A3C">
              <w:rPr>
                <w:rStyle w:val="Lienhypertexte"/>
                <w:noProof/>
              </w:rPr>
              <w:t>Etendue et limites des prestations</w:t>
            </w:r>
            <w:r w:rsidR="00B42235">
              <w:rPr>
                <w:noProof/>
                <w:webHidden/>
              </w:rPr>
              <w:tab/>
            </w:r>
            <w:r w:rsidR="00B42235">
              <w:rPr>
                <w:noProof/>
                <w:webHidden/>
              </w:rPr>
              <w:fldChar w:fldCharType="begin"/>
            </w:r>
            <w:r w:rsidR="00B42235">
              <w:rPr>
                <w:noProof/>
                <w:webHidden/>
              </w:rPr>
              <w:instrText xml:space="preserve"> PAGEREF _Toc35958047 \h </w:instrText>
            </w:r>
            <w:r w:rsidR="00B42235">
              <w:rPr>
                <w:noProof/>
                <w:webHidden/>
              </w:rPr>
            </w:r>
            <w:r w:rsidR="00B42235">
              <w:rPr>
                <w:noProof/>
                <w:webHidden/>
              </w:rPr>
              <w:fldChar w:fldCharType="separate"/>
            </w:r>
            <w:r w:rsidR="00322C2D">
              <w:rPr>
                <w:noProof/>
                <w:webHidden/>
              </w:rPr>
              <w:t>6</w:t>
            </w:r>
            <w:r w:rsidR="00B42235">
              <w:rPr>
                <w:noProof/>
                <w:webHidden/>
              </w:rPr>
              <w:fldChar w:fldCharType="end"/>
            </w:r>
          </w:hyperlink>
        </w:p>
        <w:p w14:paraId="4AD2CEC4" w14:textId="25006F4E" w:rsidR="00B42235" w:rsidRDefault="00C15F5A">
          <w:pPr>
            <w:pStyle w:val="TM2"/>
            <w:tabs>
              <w:tab w:val="left" w:pos="880"/>
              <w:tab w:val="right" w:leader="dot" w:pos="9062"/>
            </w:tabs>
            <w:rPr>
              <w:rFonts w:asciiTheme="minorHAnsi" w:eastAsiaTheme="minorEastAsia" w:hAnsiTheme="minorHAnsi" w:cstheme="minorBidi"/>
              <w:noProof/>
              <w:lang w:val="fr-FR" w:eastAsia="fr-FR"/>
            </w:rPr>
          </w:pPr>
          <w:hyperlink w:anchor="_Toc35958048" w:history="1">
            <w:r w:rsidR="00B42235" w:rsidRPr="00307A3C">
              <w:rPr>
                <w:rStyle w:val="Lienhypertexte"/>
                <w:noProof/>
              </w:rPr>
              <w:t>4.1</w:t>
            </w:r>
            <w:r w:rsidR="00B42235">
              <w:rPr>
                <w:rFonts w:asciiTheme="minorHAnsi" w:eastAsiaTheme="minorEastAsia" w:hAnsiTheme="minorHAnsi" w:cstheme="minorBidi"/>
                <w:noProof/>
                <w:lang w:val="fr-FR" w:eastAsia="fr-FR"/>
              </w:rPr>
              <w:tab/>
            </w:r>
            <w:r w:rsidR="00B42235" w:rsidRPr="00307A3C">
              <w:rPr>
                <w:rStyle w:val="Lienhypertexte"/>
                <w:noProof/>
              </w:rPr>
              <w:t>Généralités</w:t>
            </w:r>
            <w:r w:rsidR="00B42235">
              <w:rPr>
                <w:noProof/>
                <w:webHidden/>
              </w:rPr>
              <w:tab/>
            </w:r>
            <w:r w:rsidR="00B42235">
              <w:rPr>
                <w:noProof/>
                <w:webHidden/>
              </w:rPr>
              <w:fldChar w:fldCharType="begin"/>
            </w:r>
            <w:r w:rsidR="00B42235">
              <w:rPr>
                <w:noProof/>
                <w:webHidden/>
              </w:rPr>
              <w:instrText xml:space="preserve"> PAGEREF _Toc35958048 \h </w:instrText>
            </w:r>
            <w:r w:rsidR="00B42235">
              <w:rPr>
                <w:noProof/>
                <w:webHidden/>
              </w:rPr>
            </w:r>
            <w:r w:rsidR="00B42235">
              <w:rPr>
                <w:noProof/>
                <w:webHidden/>
              </w:rPr>
              <w:fldChar w:fldCharType="separate"/>
            </w:r>
            <w:r w:rsidR="00322C2D">
              <w:rPr>
                <w:noProof/>
                <w:webHidden/>
              </w:rPr>
              <w:t>6</w:t>
            </w:r>
            <w:r w:rsidR="00B42235">
              <w:rPr>
                <w:noProof/>
                <w:webHidden/>
              </w:rPr>
              <w:fldChar w:fldCharType="end"/>
            </w:r>
          </w:hyperlink>
        </w:p>
        <w:p w14:paraId="145322C5" w14:textId="4257777C" w:rsidR="00B42235" w:rsidRDefault="00C15F5A">
          <w:pPr>
            <w:pStyle w:val="TM2"/>
            <w:tabs>
              <w:tab w:val="left" w:pos="880"/>
              <w:tab w:val="right" w:leader="dot" w:pos="9062"/>
            </w:tabs>
            <w:rPr>
              <w:rFonts w:asciiTheme="minorHAnsi" w:eastAsiaTheme="minorEastAsia" w:hAnsiTheme="minorHAnsi" w:cstheme="minorBidi"/>
              <w:noProof/>
              <w:lang w:val="fr-FR" w:eastAsia="fr-FR"/>
            </w:rPr>
          </w:pPr>
          <w:hyperlink w:anchor="_Toc35958049" w:history="1">
            <w:r w:rsidR="00B42235" w:rsidRPr="00307A3C">
              <w:rPr>
                <w:rStyle w:val="Lienhypertexte"/>
                <w:noProof/>
              </w:rPr>
              <w:t>4.2</w:t>
            </w:r>
            <w:r w:rsidR="00B42235">
              <w:rPr>
                <w:rFonts w:asciiTheme="minorHAnsi" w:eastAsiaTheme="minorEastAsia" w:hAnsiTheme="minorHAnsi" w:cstheme="minorBidi"/>
                <w:noProof/>
                <w:lang w:val="fr-FR" w:eastAsia="fr-FR"/>
              </w:rPr>
              <w:tab/>
            </w:r>
            <w:r w:rsidR="00B42235" w:rsidRPr="00307A3C">
              <w:rPr>
                <w:rStyle w:val="Lienhypertexte"/>
                <w:noProof/>
              </w:rPr>
              <w:t>Etendue des prestations</w:t>
            </w:r>
            <w:r w:rsidR="00B42235">
              <w:rPr>
                <w:noProof/>
                <w:webHidden/>
              </w:rPr>
              <w:tab/>
            </w:r>
            <w:r w:rsidR="00B42235">
              <w:rPr>
                <w:noProof/>
                <w:webHidden/>
              </w:rPr>
              <w:fldChar w:fldCharType="begin"/>
            </w:r>
            <w:r w:rsidR="00B42235">
              <w:rPr>
                <w:noProof/>
                <w:webHidden/>
              </w:rPr>
              <w:instrText xml:space="preserve"> PAGEREF _Toc35958049 \h </w:instrText>
            </w:r>
            <w:r w:rsidR="00B42235">
              <w:rPr>
                <w:noProof/>
                <w:webHidden/>
              </w:rPr>
            </w:r>
            <w:r w:rsidR="00B42235">
              <w:rPr>
                <w:noProof/>
                <w:webHidden/>
              </w:rPr>
              <w:fldChar w:fldCharType="separate"/>
            </w:r>
            <w:r w:rsidR="00322C2D">
              <w:rPr>
                <w:noProof/>
                <w:webHidden/>
              </w:rPr>
              <w:t>7</w:t>
            </w:r>
            <w:r w:rsidR="00B42235">
              <w:rPr>
                <w:noProof/>
                <w:webHidden/>
              </w:rPr>
              <w:fldChar w:fldCharType="end"/>
            </w:r>
          </w:hyperlink>
        </w:p>
        <w:p w14:paraId="5469A09A" w14:textId="11BA638C" w:rsidR="00B42235" w:rsidRDefault="00C15F5A">
          <w:pPr>
            <w:pStyle w:val="TM1"/>
            <w:tabs>
              <w:tab w:val="left" w:pos="440"/>
              <w:tab w:val="right" w:leader="dot" w:pos="9062"/>
            </w:tabs>
            <w:rPr>
              <w:rFonts w:asciiTheme="minorHAnsi" w:eastAsiaTheme="minorEastAsia" w:hAnsiTheme="minorHAnsi" w:cstheme="minorBidi"/>
              <w:b w:val="0"/>
              <w:noProof/>
              <w:color w:val="auto"/>
              <w:lang w:val="fr-FR" w:eastAsia="fr-FR"/>
            </w:rPr>
          </w:pPr>
          <w:hyperlink w:anchor="_Toc35958050" w:history="1">
            <w:r w:rsidR="00B42235" w:rsidRPr="00307A3C">
              <w:rPr>
                <w:rStyle w:val="Lienhypertexte"/>
                <w:noProof/>
              </w:rPr>
              <w:t>5.</w:t>
            </w:r>
            <w:r w:rsidR="00B42235">
              <w:rPr>
                <w:rFonts w:asciiTheme="minorHAnsi" w:eastAsiaTheme="minorEastAsia" w:hAnsiTheme="minorHAnsi" w:cstheme="minorBidi"/>
                <w:b w:val="0"/>
                <w:noProof/>
                <w:color w:val="auto"/>
                <w:lang w:val="fr-FR" w:eastAsia="fr-FR"/>
              </w:rPr>
              <w:tab/>
            </w:r>
            <w:r w:rsidR="00B42235" w:rsidRPr="00307A3C">
              <w:rPr>
                <w:rStyle w:val="Lienhypertexte"/>
                <w:noProof/>
              </w:rPr>
              <w:t>Lois, codes, normes et autres documents applicables</w:t>
            </w:r>
            <w:r w:rsidR="00B42235">
              <w:rPr>
                <w:noProof/>
                <w:webHidden/>
              </w:rPr>
              <w:tab/>
            </w:r>
            <w:r w:rsidR="00B42235">
              <w:rPr>
                <w:noProof/>
                <w:webHidden/>
              </w:rPr>
              <w:fldChar w:fldCharType="begin"/>
            </w:r>
            <w:r w:rsidR="00B42235">
              <w:rPr>
                <w:noProof/>
                <w:webHidden/>
              </w:rPr>
              <w:instrText xml:space="preserve"> PAGEREF _Toc35958050 \h </w:instrText>
            </w:r>
            <w:r w:rsidR="00B42235">
              <w:rPr>
                <w:noProof/>
                <w:webHidden/>
              </w:rPr>
            </w:r>
            <w:r w:rsidR="00B42235">
              <w:rPr>
                <w:noProof/>
                <w:webHidden/>
              </w:rPr>
              <w:fldChar w:fldCharType="separate"/>
            </w:r>
            <w:r w:rsidR="00322C2D">
              <w:rPr>
                <w:noProof/>
                <w:webHidden/>
              </w:rPr>
              <w:t>9</w:t>
            </w:r>
            <w:r w:rsidR="00B42235">
              <w:rPr>
                <w:noProof/>
                <w:webHidden/>
              </w:rPr>
              <w:fldChar w:fldCharType="end"/>
            </w:r>
          </w:hyperlink>
        </w:p>
        <w:p w14:paraId="73432742" w14:textId="596D87DA" w:rsidR="00B42235" w:rsidRDefault="00C15F5A">
          <w:pPr>
            <w:pStyle w:val="TM1"/>
            <w:tabs>
              <w:tab w:val="left" w:pos="440"/>
              <w:tab w:val="right" w:leader="dot" w:pos="9062"/>
            </w:tabs>
            <w:rPr>
              <w:rFonts w:asciiTheme="minorHAnsi" w:eastAsiaTheme="minorEastAsia" w:hAnsiTheme="minorHAnsi" w:cstheme="minorBidi"/>
              <w:b w:val="0"/>
              <w:noProof/>
              <w:color w:val="auto"/>
              <w:lang w:val="fr-FR" w:eastAsia="fr-FR"/>
            </w:rPr>
          </w:pPr>
          <w:hyperlink w:anchor="_Toc35958051" w:history="1">
            <w:r w:rsidR="00B42235" w:rsidRPr="00307A3C">
              <w:rPr>
                <w:rStyle w:val="Lienhypertexte"/>
                <w:noProof/>
              </w:rPr>
              <w:t>6.</w:t>
            </w:r>
            <w:r w:rsidR="00B42235">
              <w:rPr>
                <w:rFonts w:asciiTheme="minorHAnsi" w:eastAsiaTheme="minorEastAsia" w:hAnsiTheme="minorHAnsi" w:cstheme="minorBidi"/>
                <w:b w:val="0"/>
                <w:noProof/>
                <w:color w:val="auto"/>
                <w:lang w:val="fr-FR" w:eastAsia="fr-FR"/>
              </w:rPr>
              <w:tab/>
            </w:r>
            <w:r w:rsidR="00B42235" w:rsidRPr="00307A3C">
              <w:rPr>
                <w:rStyle w:val="Lienhypertexte"/>
                <w:noProof/>
              </w:rPr>
              <w:t>Exigences sur les principaux équipements et travaux</w:t>
            </w:r>
            <w:r w:rsidR="00B42235">
              <w:rPr>
                <w:noProof/>
                <w:webHidden/>
              </w:rPr>
              <w:tab/>
            </w:r>
            <w:r w:rsidR="00B42235">
              <w:rPr>
                <w:noProof/>
                <w:webHidden/>
              </w:rPr>
              <w:fldChar w:fldCharType="begin"/>
            </w:r>
            <w:r w:rsidR="00B42235">
              <w:rPr>
                <w:noProof/>
                <w:webHidden/>
              </w:rPr>
              <w:instrText xml:space="preserve"> PAGEREF _Toc35958051 \h </w:instrText>
            </w:r>
            <w:r w:rsidR="00B42235">
              <w:rPr>
                <w:noProof/>
                <w:webHidden/>
              </w:rPr>
            </w:r>
            <w:r w:rsidR="00B42235">
              <w:rPr>
                <w:noProof/>
                <w:webHidden/>
              </w:rPr>
              <w:fldChar w:fldCharType="separate"/>
            </w:r>
            <w:r w:rsidR="00322C2D">
              <w:rPr>
                <w:noProof/>
                <w:webHidden/>
              </w:rPr>
              <w:t>12</w:t>
            </w:r>
            <w:r w:rsidR="00B42235">
              <w:rPr>
                <w:noProof/>
                <w:webHidden/>
              </w:rPr>
              <w:fldChar w:fldCharType="end"/>
            </w:r>
          </w:hyperlink>
        </w:p>
        <w:p w14:paraId="7245FDB8" w14:textId="0C71F33E" w:rsidR="00B42235" w:rsidRDefault="00C15F5A">
          <w:pPr>
            <w:pStyle w:val="TM1"/>
            <w:tabs>
              <w:tab w:val="left" w:pos="440"/>
              <w:tab w:val="right" w:leader="dot" w:pos="9062"/>
            </w:tabs>
            <w:rPr>
              <w:rFonts w:asciiTheme="minorHAnsi" w:eastAsiaTheme="minorEastAsia" w:hAnsiTheme="minorHAnsi" w:cstheme="minorBidi"/>
              <w:b w:val="0"/>
              <w:noProof/>
              <w:color w:val="auto"/>
              <w:lang w:val="fr-FR" w:eastAsia="fr-FR"/>
            </w:rPr>
          </w:pPr>
          <w:hyperlink w:anchor="_Toc35958052" w:history="1">
            <w:r w:rsidR="00B42235" w:rsidRPr="00307A3C">
              <w:rPr>
                <w:rStyle w:val="Lienhypertexte"/>
                <w:noProof/>
              </w:rPr>
              <w:t>7.</w:t>
            </w:r>
            <w:r w:rsidR="00B42235">
              <w:rPr>
                <w:rFonts w:asciiTheme="minorHAnsi" w:eastAsiaTheme="minorEastAsia" w:hAnsiTheme="minorHAnsi" w:cstheme="minorBidi"/>
                <w:b w:val="0"/>
                <w:noProof/>
                <w:color w:val="auto"/>
                <w:lang w:val="fr-FR" w:eastAsia="fr-FR"/>
              </w:rPr>
              <w:tab/>
            </w:r>
            <w:r w:rsidR="00B42235" w:rsidRPr="00307A3C">
              <w:rPr>
                <w:rStyle w:val="Lienhypertexte"/>
                <w:noProof/>
              </w:rPr>
              <w:t>Organisation du projet</w:t>
            </w:r>
            <w:r w:rsidR="00B42235">
              <w:rPr>
                <w:noProof/>
                <w:webHidden/>
              </w:rPr>
              <w:tab/>
            </w:r>
            <w:r w:rsidR="00B42235">
              <w:rPr>
                <w:noProof/>
                <w:webHidden/>
              </w:rPr>
              <w:fldChar w:fldCharType="begin"/>
            </w:r>
            <w:r w:rsidR="00B42235">
              <w:rPr>
                <w:noProof/>
                <w:webHidden/>
              </w:rPr>
              <w:instrText xml:space="preserve"> PAGEREF _Toc35958052 \h </w:instrText>
            </w:r>
            <w:r w:rsidR="00B42235">
              <w:rPr>
                <w:noProof/>
                <w:webHidden/>
              </w:rPr>
            </w:r>
            <w:r w:rsidR="00B42235">
              <w:rPr>
                <w:noProof/>
                <w:webHidden/>
              </w:rPr>
              <w:fldChar w:fldCharType="separate"/>
            </w:r>
            <w:r w:rsidR="00322C2D">
              <w:rPr>
                <w:noProof/>
                <w:webHidden/>
              </w:rPr>
              <w:t>19</w:t>
            </w:r>
            <w:r w:rsidR="00B42235">
              <w:rPr>
                <w:noProof/>
                <w:webHidden/>
              </w:rPr>
              <w:fldChar w:fldCharType="end"/>
            </w:r>
          </w:hyperlink>
        </w:p>
        <w:p w14:paraId="022367AB" w14:textId="68AB4206" w:rsidR="00B42235" w:rsidRDefault="00C15F5A">
          <w:pPr>
            <w:pStyle w:val="TM2"/>
            <w:tabs>
              <w:tab w:val="left" w:pos="880"/>
              <w:tab w:val="right" w:leader="dot" w:pos="9062"/>
            </w:tabs>
            <w:rPr>
              <w:rFonts w:asciiTheme="minorHAnsi" w:eastAsiaTheme="minorEastAsia" w:hAnsiTheme="minorHAnsi" w:cstheme="minorBidi"/>
              <w:noProof/>
              <w:lang w:val="fr-FR" w:eastAsia="fr-FR"/>
            </w:rPr>
          </w:pPr>
          <w:hyperlink w:anchor="_Toc35958053" w:history="1">
            <w:r w:rsidR="00B42235" w:rsidRPr="00307A3C">
              <w:rPr>
                <w:rStyle w:val="Lienhypertexte"/>
                <w:noProof/>
              </w:rPr>
              <w:t>7.1</w:t>
            </w:r>
            <w:r w:rsidR="00B42235">
              <w:rPr>
                <w:rFonts w:asciiTheme="minorHAnsi" w:eastAsiaTheme="minorEastAsia" w:hAnsiTheme="minorHAnsi" w:cstheme="minorBidi"/>
                <w:noProof/>
                <w:lang w:val="fr-FR" w:eastAsia="fr-FR"/>
              </w:rPr>
              <w:tab/>
            </w:r>
            <w:r w:rsidR="00B42235" w:rsidRPr="00307A3C">
              <w:rPr>
                <w:rStyle w:val="Lienhypertexte"/>
                <w:noProof/>
              </w:rPr>
              <w:t>Organisation du projet</w:t>
            </w:r>
            <w:r w:rsidR="00B42235">
              <w:rPr>
                <w:noProof/>
                <w:webHidden/>
              </w:rPr>
              <w:tab/>
            </w:r>
            <w:r w:rsidR="00B42235">
              <w:rPr>
                <w:noProof/>
                <w:webHidden/>
              </w:rPr>
              <w:fldChar w:fldCharType="begin"/>
            </w:r>
            <w:r w:rsidR="00B42235">
              <w:rPr>
                <w:noProof/>
                <w:webHidden/>
              </w:rPr>
              <w:instrText xml:space="preserve"> PAGEREF _Toc35958053 \h </w:instrText>
            </w:r>
            <w:r w:rsidR="00B42235">
              <w:rPr>
                <w:noProof/>
                <w:webHidden/>
              </w:rPr>
            </w:r>
            <w:r w:rsidR="00B42235">
              <w:rPr>
                <w:noProof/>
                <w:webHidden/>
              </w:rPr>
              <w:fldChar w:fldCharType="separate"/>
            </w:r>
            <w:r w:rsidR="00322C2D">
              <w:rPr>
                <w:noProof/>
                <w:webHidden/>
              </w:rPr>
              <w:t>19</w:t>
            </w:r>
            <w:r w:rsidR="00B42235">
              <w:rPr>
                <w:noProof/>
                <w:webHidden/>
              </w:rPr>
              <w:fldChar w:fldCharType="end"/>
            </w:r>
          </w:hyperlink>
        </w:p>
        <w:p w14:paraId="234CCD49" w14:textId="5855259D" w:rsidR="00B42235" w:rsidRDefault="00C15F5A">
          <w:pPr>
            <w:pStyle w:val="TM2"/>
            <w:tabs>
              <w:tab w:val="left" w:pos="880"/>
              <w:tab w:val="right" w:leader="dot" w:pos="9062"/>
            </w:tabs>
            <w:rPr>
              <w:rFonts w:asciiTheme="minorHAnsi" w:eastAsiaTheme="minorEastAsia" w:hAnsiTheme="minorHAnsi" w:cstheme="minorBidi"/>
              <w:noProof/>
              <w:lang w:val="fr-FR" w:eastAsia="fr-FR"/>
            </w:rPr>
          </w:pPr>
          <w:hyperlink w:anchor="_Toc35958054" w:history="1">
            <w:r w:rsidR="00B42235" w:rsidRPr="00307A3C">
              <w:rPr>
                <w:rStyle w:val="Lienhypertexte"/>
                <w:noProof/>
              </w:rPr>
              <w:t>7.2</w:t>
            </w:r>
            <w:r w:rsidR="00B42235">
              <w:rPr>
                <w:rFonts w:asciiTheme="minorHAnsi" w:eastAsiaTheme="minorEastAsia" w:hAnsiTheme="minorHAnsi" w:cstheme="minorBidi"/>
                <w:noProof/>
                <w:lang w:val="fr-FR" w:eastAsia="fr-FR"/>
              </w:rPr>
              <w:tab/>
            </w:r>
            <w:r w:rsidR="00B42235" w:rsidRPr="00307A3C">
              <w:rPr>
                <w:rStyle w:val="Lienhypertexte"/>
                <w:noProof/>
              </w:rPr>
              <w:t>Phase 1 : Préparation à la Construction</w:t>
            </w:r>
            <w:r w:rsidR="00B42235">
              <w:rPr>
                <w:noProof/>
                <w:webHidden/>
              </w:rPr>
              <w:tab/>
            </w:r>
            <w:r w:rsidR="00B42235">
              <w:rPr>
                <w:noProof/>
                <w:webHidden/>
              </w:rPr>
              <w:fldChar w:fldCharType="begin"/>
            </w:r>
            <w:r w:rsidR="00B42235">
              <w:rPr>
                <w:noProof/>
                <w:webHidden/>
              </w:rPr>
              <w:instrText xml:space="preserve"> PAGEREF _Toc35958054 \h </w:instrText>
            </w:r>
            <w:r w:rsidR="00B42235">
              <w:rPr>
                <w:noProof/>
                <w:webHidden/>
              </w:rPr>
            </w:r>
            <w:r w:rsidR="00B42235">
              <w:rPr>
                <w:noProof/>
                <w:webHidden/>
              </w:rPr>
              <w:fldChar w:fldCharType="separate"/>
            </w:r>
            <w:r w:rsidR="00322C2D">
              <w:rPr>
                <w:noProof/>
                <w:webHidden/>
              </w:rPr>
              <w:t>19</w:t>
            </w:r>
            <w:r w:rsidR="00B42235">
              <w:rPr>
                <w:noProof/>
                <w:webHidden/>
              </w:rPr>
              <w:fldChar w:fldCharType="end"/>
            </w:r>
          </w:hyperlink>
        </w:p>
        <w:p w14:paraId="546C2BE8" w14:textId="30D0248A" w:rsidR="00B42235" w:rsidRDefault="00C15F5A">
          <w:pPr>
            <w:pStyle w:val="TM2"/>
            <w:tabs>
              <w:tab w:val="left" w:pos="880"/>
              <w:tab w:val="right" w:leader="dot" w:pos="9062"/>
            </w:tabs>
            <w:rPr>
              <w:rFonts w:asciiTheme="minorHAnsi" w:eastAsiaTheme="minorEastAsia" w:hAnsiTheme="minorHAnsi" w:cstheme="minorBidi"/>
              <w:noProof/>
              <w:lang w:val="fr-FR" w:eastAsia="fr-FR"/>
            </w:rPr>
          </w:pPr>
          <w:hyperlink w:anchor="_Toc35958055" w:history="1">
            <w:r w:rsidR="00B42235" w:rsidRPr="00307A3C">
              <w:rPr>
                <w:rStyle w:val="Lienhypertexte"/>
                <w:noProof/>
              </w:rPr>
              <w:t>7.3</w:t>
            </w:r>
            <w:r w:rsidR="00B42235">
              <w:rPr>
                <w:rFonts w:asciiTheme="minorHAnsi" w:eastAsiaTheme="minorEastAsia" w:hAnsiTheme="minorHAnsi" w:cstheme="minorBidi"/>
                <w:noProof/>
                <w:lang w:val="fr-FR" w:eastAsia="fr-FR"/>
              </w:rPr>
              <w:tab/>
            </w:r>
            <w:r w:rsidR="00B42235" w:rsidRPr="00307A3C">
              <w:rPr>
                <w:rStyle w:val="Lienhypertexte"/>
                <w:noProof/>
              </w:rPr>
              <w:t>Phase 2 : Construction</w:t>
            </w:r>
            <w:r w:rsidR="00B42235">
              <w:rPr>
                <w:noProof/>
                <w:webHidden/>
              </w:rPr>
              <w:tab/>
            </w:r>
            <w:r w:rsidR="00B42235">
              <w:rPr>
                <w:noProof/>
                <w:webHidden/>
              </w:rPr>
              <w:fldChar w:fldCharType="begin"/>
            </w:r>
            <w:r w:rsidR="00B42235">
              <w:rPr>
                <w:noProof/>
                <w:webHidden/>
              </w:rPr>
              <w:instrText xml:space="preserve"> PAGEREF _Toc35958055 \h </w:instrText>
            </w:r>
            <w:r w:rsidR="00B42235">
              <w:rPr>
                <w:noProof/>
                <w:webHidden/>
              </w:rPr>
            </w:r>
            <w:r w:rsidR="00B42235">
              <w:rPr>
                <w:noProof/>
                <w:webHidden/>
              </w:rPr>
              <w:fldChar w:fldCharType="separate"/>
            </w:r>
            <w:r w:rsidR="00322C2D">
              <w:rPr>
                <w:noProof/>
                <w:webHidden/>
              </w:rPr>
              <w:t>19</w:t>
            </w:r>
            <w:r w:rsidR="00B42235">
              <w:rPr>
                <w:noProof/>
                <w:webHidden/>
              </w:rPr>
              <w:fldChar w:fldCharType="end"/>
            </w:r>
          </w:hyperlink>
        </w:p>
        <w:p w14:paraId="54DD5193" w14:textId="47203705" w:rsidR="00B42235" w:rsidRDefault="00C15F5A">
          <w:pPr>
            <w:pStyle w:val="TM2"/>
            <w:tabs>
              <w:tab w:val="left" w:pos="1100"/>
              <w:tab w:val="right" w:leader="dot" w:pos="9062"/>
            </w:tabs>
            <w:rPr>
              <w:rFonts w:asciiTheme="minorHAnsi" w:eastAsiaTheme="minorEastAsia" w:hAnsiTheme="minorHAnsi" w:cstheme="minorBidi"/>
              <w:noProof/>
              <w:lang w:val="fr-FR" w:eastAsia="fr-FR"/>
            </w:rPr>
          </w:pPr>
          <w:hyperlink w:anchor="_Toc35958056" w:history="1">
            <w:r w:rsidR="00B42235" w:rsidRPr="00307A3C">
              <w:rPr>
                <w:rStyle w:val="Lienhypertexte"/>
                <w:noProof/>
              </w:rPr>
              <w:t>7.3.1</w:t>
            </w:r>
            <w:r w:rsidR="00B42235">
              <w:rPr>
                <w:rFonts w:asciiTheme="minorHAnsi" w:eastAsiaTheme="minorEastAsia" w:hAnsiTheme="minorHAnsi" w:cstheme="minorBidi"/>
                <w:noProof/>
                <w:lang w:val="fr-FR" w:eastAsia="fr-FR"/>
              </w:rPr>
              <w:tab/>
            </w:r>
            <w:r w:rsidR="00B42235" w:rsidRPr="00307A3C">
              <w:rPr>
                <w:rStyle w:val="Lienhypertexte"/>
                <w:noProof/>
              </w:rPr>
              <w:t>Organisation</w:t>
            </w:r>
            <w:r w:rsidR="00B42235">
              <w:rPr>
                <w:noProof/>
                <w:webHidden/>
              </w:rPr>
              <w:tab/>
            </w:r>
            <w:r w:rsidR="00B42235">
              <w:rPr>
                <w:noProof/>
                <w:webHidden/>
              </w:rPr>
              <w:fldChar w:fldCharType="begin"/>
            </w:r>
            <w:r w:rsidR="00B42235">
              <w:rPr>
                <w:noProof/>
                <w:webHidden/>
              </w:rPr>
              <w:instrText xml:space="preserve"> PAGEREF _Toc35958056 \h </w:instrText>
            </w:r>
            <w:r w:rsidR="00B42235">
              <w:rPr>
                <w:noProof/>
                <w:webHidden/>
              </w:rPr>
            </w:r>
            <w:r w:rsidR="00B42235">
              <w:rPr>
                <w:noProof/>
                <w:webHidden/>
              </w:rPr>
              <w:fldChar w:fldCharType="separate"/>
            </w:r>
            <w:r w:rsidR="00322C2D">
              <w:rPr>
                <w:noProof/>
                <w:webHidden/>
              </w:rPr>
              <w:t>19</w:t>
            </w:r>
            <w:r w:rsidR="00B42235">
              <w:rPr>
                <w:noProof/>
                <w:webHidden/>
              </w:rPr>
              <w:fldChar w:fldCharType="end"/>
            </w:r>
          </w:hyperlink>
        </w:p>
        <w:p w14:paraId="498F5CA1" w14:textId="205C040E" w:rsidR="00B42235" w:rsidRDefault="00C15F5A">
          <w:pPr>
            <w:pStyle w:val="TM2"/>
            <w:tabs>
              <w:tab w:val="left" w:pos="1100"/>
              <w:tab w:val="right" w:leader="dot" w:pos="9062"/>
            </w:tabs>
            <w:rPr>
              <w:rFonts w:asciiTheme="minorHAnsi" w:eastAsiaTheme="minorEastAsia" w:hAnsiTheme="minorHAnsi" w:cstheme="minorBidi"/>
              <w:noProof/>
              <w:lang w:val="fr-FR" w:eastAsia="fr-FR"/>
            </w:rPr>
          </w:pPr>
          <w:hyperlink w:anchor="_Toc35958057" w:history="1">
            <w:r w:rsidR="00B42235" w:rsidRPr="00307A3C">
              <w:rPr>
                <w:rStyle w:val="Lienhypertexte"/>
                <w:noProof/>
              </w:rPr>
              <w:t>7.3.2</w:t>
            </w:r>
            <w:r w:rsidR="00B42235">
              <w:rPr>
                <w:rFonts w:asciiTheme="minorHAnsi" w:eastAsiaTheme="minorEastAsia" w:hAnsiTheme="minorHAnsi" w:cstheme="minorBidi"/>
                <w:noProof/>
                <w:lang w:val="fr-FR" w:eastAsia="fr-FR"/>
              </w:rPr>
              <w:tab/>
            </w:r>
            <w:r w:rsidR="00B42235" w:rsidRPr="00307A3C">
              <w:rPr>
                <w:rStyle w:val="Lienhypertexte"/>
                <w:noProof/>
              </w:rPr>
              <w:t>Rapports et documentation</w:t>
            </w:r>
            <w:r w:rsidR="00B42235">
              <w:rPr>
                <w:noProof/>
                <w:webHidden/>
              </w:rPr>
              <w:tab/>
            </w:r>
            <w:r w:rsidR="00B42235">
              <w:rPr>
                <w:noProof/>
                <w:webHidden/>
              </w:rPr>
              <w:fldChar w:fldCharType="begin"/>
            </w:r>
            <w:r w:rsidR="00B42235">
              <w:rPr>
                <w:noProof/>
                <w:webHidden/>
              </w:rPr>
              <w:instrText xml:space="preserve"> PAGEREF _Toc35958057 \h </w:instrText>
            </w:r>
            <w:r w:rsidR="00B42235">
              <w:rPr>
                <w:noProof/>
                <w:webHidden/>
              </w:rPr>
            </w:r>
            <w:r w:rsidR="00B42235">
              <w:rPr>
                <w:noProof/>
                <w:webHidden/>
              </w:rPr>
              <w:fldChar w:fldCharType="separate"/>
            </w:r>
            <w:r w:rsidR="00322C2D">
              <w:rPr>
                <w:noProof/>
                <w:webHidden/>
              </w:rPr>
              <w:t>20</w:t>
            </w:r>
            <w:r w:rsidR="00B42235">
              <w:rPr>
                <w:noProof/>
                <w:webHidden/>
              </w:rPr>
              <w:fldChar w:fldCharType="end"/>
            </w:r>
          </w:hyperlink>
        </w:p>
        <w:p w14:paraId="1BE1595E" w14:textId="7808A2EF" w:rsidR="00B42235" w:rsidRDefault="00C15F5A">
          <w:pPr>
            <w:pStyle w:val="TM2"/>
            <w:tabs>
              <w:tab w:val="left" w:pos="880"/>
              <w:tab w:val="right" w:leader="dot" w:pos="9062"/>
            </w:tabs>
            <w:rPr>
              <w:rFonts w:asciiTheme="minorHAnsi" w:eastAsiaTheme="minorEastAsia" w:hAnsiTheme="minorHAnsi" w:cstheme="minorBidi"/>
              <w:noProof/>
              <w:lang w:val="fr-FR" w:eastAsia="fr-FR"/>
            </w:rPr>
          </w:pPr>
          <w:hyperlink w:anchor="_Toc35958058" w:history="1">
            <w:r w:rsidR="00B42235" w:rsidRPr="00307A3C">
              <w:rPr>
                <w:rStyle w:val="Lienhypertexte"/>
                <w:noProof/>
              </w:rPr>
              <w:t>7.4</w:t>
            </w:r>
            <w:r w:rsidR="00B42235">
              <w:rPr>
                <w:rFonts w:asciiTheme="minorHAnsi" w:eastAsiaTheme="minorEastAsia" w:hAnsiTheme="minorHAnsi" w:cstheme="minorBidi"/>
                <w:noProof/>
                <w:lang w:val="fr-FR" w:eastAsia="fr-FR"/>
              </w:rPr>
              <w:tab/>
            </w:r>
            <w:r w:rsidR="00B42235" w:rsidRPr="00307A3C">
              <w:rPr>
                <w:rStyle w:val="Lienhypertexte"/>
                <w:noProof/>
              </w:rPr>
              <w:t>Phase 3 : Essais, mise en service et Réception Provisoire</w:t>
            </w:r>
            <w:r w:rsidR="00B42235">
              <w:rPr>
                <w:noProof/>
                <w:webHidden/>
              </w:rPr>
              <w:tab/>
            </w:r>
            <w:r w:rsidR="00B42235">
              <w:rPr>
                <w:noProof/>
                <w:webHidden/>
              </w:rPr>
              <w:fldChar w:fldCharType="begin"/>
            </w:r>
            <w:r w:rsidR="00B42235">
              <w:rPr>
                <w:noProof/>
                <w:webHidden/>
              </w:rPr>
              <w:instrText xml:space="preserve"> PAGEREF _Toc35958058 \h </w:instrText>
            </w:r>
            <w:r w:rsidR="00B42235">
              <w:rPr>
                <w:noProof/>
                <w:webHidden/>
              </w:rPr>
            </w:r>
            <w:r w:rsidR="00B42235">
              <w:rPr>
                <w:noProof/>
                <w:webHidden/>
              </w:rPr>
              <w:fldChar w:fldCharType="separate"/>
            </w:r>
            <w:r w:rsidR="00322C2D">
              <w:rPr>
                <w:noProof/>
                <w:webHidden/>
              </w:rPr>
              <w:t>21</w:t>
            </w:r>
            <w:r w:rsidR="00B42235">
              <w:rPr>
                <w:noProof/>
                <w:webHidden/>
              </w:rPr>
              <w:fldChar w:fldCharType="end"/>
            </w:r>
          </w:hyperlink>
        </w:p>
        <w:p w14:paraId="37DFA0BF" w14:textId="2F2E2C90" w:rsidR="00CA3234" w:rsidRDefault="00CA3234" w:rsidP="00BF19D3">
          <w:pPr>
            <w:jc w:val="both"/>
          </w:pPr>
          <w:r>
            <w:fldChar w:fldCharType="end"/>
          </w:r>
        </w:p>
      </w:sdtContent>
    </w:sdt>
    <w:p w14:paraId="5033E974" w14:textId="57D50D32" w:rsidR="00675192" w:rsidRPr="00B42235" w:rsidRDefault="00675192" w:rsidP="00BF19D3">
      <w:pPr>
        <w:jc w:val="both"/>
        <w:rPr>
          <w:b/>
          <w:bCs/>
          <w:color w:val="FF0000"/>
          <w:lang w:val="fr-FR"/>
        </w:rPr>
      </w:pPr>
      <w:r w:rsidRPr="00B42235">
        <w:rPr>
          <w:b/>
          <w:bCs/>
          <w:color w:val="FF0000"/>
          <w:lang w:val="fr-FR"/>
        </w:rPr>
        <w:t>Annexe 1</w:t>
      </w:r>
      <w:r w:rsidR="00060229" w:rsidRPr="00B42235">
        <w:rPr>
          <w:b/>
          <w:bCs/>
          <w:color w:val="FF0000"/>
          <w:lang w:val="fr-FR"/>
        </w:rPr>
        <w:t>B</w:t>
      </w:r>
      <w:r w:rsidRPr="00B42235">
        <w:rPr>
          <w:b/>
          <w:bCs/>
          <w:color w:val="FF0000"/>
          <w:lang w:val="fr-FR"/>
        </w:rPr>
        <w:t xml:space="preserve">is – </w:t>
      </w:r>
      <w:r w:rsidR="008F4482" w:rsidRPr="00B42235">
        <w:rPr>
          <w:b/>
          <w:bCs/>
          <w:color w:val="FF0000"/>
          <w:lang w:val="fr-FR"/>
        </w:rPr>
        <w:t xml:space="preserve">Liste des </w:t>
      </w:r>
      <w:r w:rsidRPr="00B42235">
        <w:rPr>
          <w:b/>
          <w:bCs/>
          <w:color w:val="FF0000"/>
          <w:lang w:val="fr-FR"/>
        </w:rPr>
        <w:t>Documents du Projet</w:t>
      </w:r>
    </w:p>
    <w:p w14:paraId="60CF6EC2" w14:textId="6ECB963B" w:rsidR="00FE4D20" w:rsidRPr="007C0487" w:rsidRDefault="00675192" w:rsidP="00BF19D3">
      <w:pPr>
        <w:jc w:val="both"/>
        <w:rPr>
          <w:lang w:val="fr-FR"/>
        </w:rPr>
      </w:pPr>
      <w:r w:rsidRPr="00B42235">
        <w:rPr>
          <w:b/>
          <w:bCs/>
          <w:color w:val="FF0000"/>
          <w:lang w:val="fr-FR"/>
        </w:rPr>
        <w:t>Annexe 1</w:t>
      </w:r>
      <w:r w:rsidR="00060229" w:rsidRPr="00B42235">
        <w:rPr>
          <w:b/>
          <w:bCs/>
          <w:color w:val="FF0000"/>
          <w:lang w:val="fr-FR"/>
        </w:rPr>
        <w:t>T</w:t>
      </w:r>
      <w:r w:rsidRPr="00B42235">
        <w:rPr>
          <w:b/>
          <w:bCs/>
          <w:color w:val="FF0000"/>
          <w:lang w:val="fr-FR"/>
        </w:rPr>
        <w:t>er – Dossier des Ouvrages Exécutés</w:t>
      </w:r>
      <w:r w:rsidR="00FE4D20" w:rsidRPr="007C0487">
        <w:rPr>
          <w:lang w:val="fr-FR"/>
        </w:rPr>
        <w:br w:type="page"/>
      </w:r>
    </w:p>
    <w:p w14:paraId="1B6A1E98" w14:textId="51245D3F" w:rsidR="008504D3" w:rsidRDefault="008504D3" w:rsidP="00BF19D3">
      <w:pPr>
        <w:pStyle w:val="Style1"/>
        <w:jc w:val="both"/>
      </w:pPr>
      <w:bookmarkStart w:id="0" w:name="_Toc35958041"/>
      <w:r>
        <w:lastRenderedPageBreak/>
        <w:t>Glossaire</w:t>
      </w:r>
      <w:bookmarkEnd w:id="0"/>
    </w:p>
    <w:p w14:paraId="34EEDBAA" w14:textId="15A8BB2B" w:rsidR="008504D3" w:rsidRPr="002213E7" w:rsidRDefault="008504D3" w:rsidP="00BF19D3"/>
    <w:tbl>
      <w:tblPr>
        <w:tblStyle w:val="3ETableStyle"/>
        <w:tblpPr w:leftFromText="141" w:rightFromText="141" w:vertAnchor="text" w:tblpY="1"/>
        <w:tblOverlap w:val="never"/>
        <w:tblW w:w="0" w:type="auto"/>
        <w:tblLook w:val="04A0" w:firstRow="1" w:lastRow="0" w:firstColumn="1" w:lastColumn="0" w:noHBand="0" w:noVBand="1"/>
      </w:tblPr>
      <w:tblGrid>
        <w:gridCol w:w="1276"/>
        <w:gridCol w:w="6882"/>
      </w:tblGrid>
      <w:tr w:rsidR="00775AA5" w:rsidRPr="007167DC" w14:paraId="12709AE4" w14:textId="77777777" w:rsidTr="002C0648">
        <w:tc>
          <w:tcPr>
            <w:tcW w:w="1276" w:type="dxa"/>
          </w:tcPr>
          <w:p w14:paraId="3B5D9AB8" w14:textId="77777777" w:rsidR="00775AA5" w:rsidRPr="002C0648" w:rsidRDefault="00775AA5" w:rsidP="00BF19D3">
            <w:pPr>
              <w:jc w:val="both"/>
              <w:rPr>
                <w:rStyle w:val="3ETxtBold"/>
                <w:rFonts w:eastAsiaTheme="majorEastAsia" w:cs="Arial"/>
                <w:b w:val="0"/>
                <w:bCs/>
                <w:color w:val="C00000"/>
                <w:sz w:val="40"/>
                <w:szCs w:val="40"/>
                <w:lang w:val="fr-FR" w:eastAsia="en-US"/>
              </w:rPr>
            </w:pPr>
            <w:r w:rsidRPr="002C0648">
              <w:rPr>
                <w:rStyle w:val="3ETxtBold"/>
                <w:lang w:val="fr-FR"/>
              </w:rPr>
              <w:t>A</w:t>
            </w:r>
          </w:p>
        </w:tc>
        <w:tc>
          <w:tcPr>
            <w:tcW w:w="6882" w:type="dxa"/>
          </w:tcPr>
          <w:p w14:paraId="1105468F" w14:textId="77777777" w:rsidR="00775AA5" w:rsidRPr="002C0648" w:rsidRDefault="00775AA5" w:rsidP="00BF19D3">
            <w:pPr>
              <w:jc w:val="both"/>
              <w:rPr>
                <w:lang w:val="fr-FR"/>
              </w:rPr>
            </w:pPr>
            <w:r w:rsidRPr="002C0648">
              <w:rPr>
                <w:lang w:val="fr-FR"/>
              </w:rPr>
              <w:t>Ampère</w:t>
            </w:r>
          </w:p>
        </w:tc>
      </w:tr>
      <w:tr w:rsidR="00775AA5" w:rsidRPr="007167DC" w14:paraId="6DE01FC0" w14:textId="77777777" w:rsidTr="002C0648">
        <w:tc>
          <w:tcPr>
            <w:tcW w:w="1276" w:type="dxa"/>
          </w:tcPr>
          <w:p w14:paraId="04F2E67D" w14:textId="31D61C5C" w:rsidR="00775AA5" w:rsidRPr="002C0648" w:rsidRDefault="00775AA5" w:rsidP="00BF19D3">
            <w:pPr>
              <w:jc w:val="both"/>
              <w:rPr>
                <w:rStyle w:val="3ETxtBold"/>
                <w:rFonts w:eastAsiaTheme="minorHAnsi"/>
                <w:sz w:val="22"/>
                <w:szCs w:val="22"/>
                <w:lang w:val="fr-FR" w:eastAsia="en-US"/>
              </w:rPr>
            </w:pPr>
            <w:r w:rsidRPr="002C0648">
              <w:rPr>
                <w:rStyle w:val="3ETxtBold"/>
                <w:lang w:val="fr-FR"/>
              </w:rPr>
              <w:t>AC</w:t>
            </w:r>
            <w:r w:rsidR="005C50D3">
              <w:rPr>
                <w:rStyle w:val="3ETxtBold"/>
                <w:lang w:val="fr-FR"/>
              </w:rPr>
              <w:t>/CA</w:t>
            </w:r>
          </w:p>
        </w:tc>
        <w:tc>
          <w:tcPr>
            <w:tcW w:w="6882" w:type="dxa"/>
          </w:tcPr>
          <w:p w14:paraId="7580EBB9" w14:textId="77777777" w:rsidR="00775AA5" w:rsidRPr="002C0648" w:rsidRDefault="00775AA5" w:rsidP="00BF19D3">
            <w:pPr>
              <w:jc w:val="both"/>
              <w:rPr>
                <w:lang w:val="fr-FR"/>
              </w:rPr>
            </w:pPr>
            <w:r w:rsidRPr="002C0648">
              <w:rPr>
                <w:lang w:val="fr-FR"/>
              </w:rPr>
              <w:t>Courant Alternatif</w:t>
            </w:r>
          </w:p>
        </w:tc>
      </w:tr>
      <w:tr w:rsidR="00775AA5" w:rsidRPr="007167DC" w14:paraId="4AAABB48" w14:textId="77777777" w:rsidTr="007167DC">
        <w:tc>
          <w:tcPr>
            <w:tcW w:w="1276" w:type="dxa"/>
          </w:tcPr>
          <w:p w14:paraId="4A2EF938" w14:textId="77777777" w:rsidR="00775AA5" w:rsidRPr="008F4482" w:rsidRDefault="00775AA5" w:rsidP="00BF19D3">
            <w:pPr>
              <w:jc w:val="both"/>
              <w:rPr>
                <w:rStyle w:val="3ETxtBold"/>
                <w:rFonts w:eastAsiaTheme="minorHAnsi"/>
                <w:b w:val="0"/>
                <w:bCs/>
                <w:sz w:val="22"/>
                <w:szCs w:val="22"/>
                <w:lang w:val="fr-FR" w:eastAsia="en-US"/>
              </w:rPr>
            </w:pPr>
            <w:r w:rsidRPr="008F4482">
              <w:rPr>
                <w:b/>
                <w:bCs/>
                <w:lang w:val="fr-BE"/>
              </w:rPr>
              <w:t>A</w:t>
            </w:r>
            <w:r w:rsidRPr="008F4482">
              <w:rPr>
                <w:b/>
                <w:bCs/>
                <w:lang w:val="fr-FR"/>
              </w:rPr>
              <w:t>DSL</w:t>
            </w:r>
          </w:p>
        </w:tc>
        <w:tc>
          <w:tcPr>
            <w:tcW w:w="6882" w:type="dxa"/>
          </w:tcPr>
          <w:p w14:paraId="071BA58D" w14:textId="77777777" w:rsidR="00775AA5" w:rsidRDefault="00775AA5" w:rsidP="00BF19D3">
            <w:pPr>
              <w:jc w:val="both"/>
              <w:rPr>
                <w:lang w:val="fr-FR"/>
              </w:rPr>
            </w:pPr>
            <w:proofErr w:type="spellStart"/>
            <w:r w:rsidRPr="002C0648">
              <w:rPr>
                <w:lang w:val="fr-FR"/>
              </w:rPr>
              <w:t>Asymmetric</w:t>
            </w:r>
            <w:proofErr w:type="spellEnd"/>
            <w:r w:rsidRPr="002C0648">
              <w:rPr>
                <w:lang w:val="fr-FR"/>
              </w:rPr>
              <w:t xml:space="preserve"> Digital </w:t>
            </w:r>
            <w:proofErr w:type="spellStart"/>
            <w:r w:rsidRPr="002C0648">
              <w:rPr>
                <w:lang w:val="fr-FR"/>
              </w:rPr>
              <w:t>Subscriber</w:t>
            </w:r>
            <w:proofErr w:type="spellEnd"/>
            <w:r w:rsidRPr="002C0648">
              <w:rPr>
                <w:lang w:val="fr-FR"/>
              </w:rPr>
              <w:t xml:space="preserve"> Line</w:t>
            </w:r>
          </w:p>
        </w:tc>
      </w:tr>
      <w:tr w:rsidR="00775AA5" w:rsidRPr="007167DC" w14:paraId="421063E9" w14:textId="77777777" w:rsidTr="007167DC">
        <w:tc>
          <w:tcPr>
            <w:tcW w:w="1276" w:type="dxa"/>
          </w:tcPr>
          <w:p w14:paraId="12DFA7AE" w14:textId="77777777" w:rsidR="00775AA5" w:rsidRDefault="00775AA5" w:rsidP="00BF19D3">
            <w:pPr>
              <w:jc w:val="both"/>
              <w:rPr>
                <w:rStyle w:val="3ETxtBold"/>
                <w:rFonts w:eastAsiaTheme="minorHAnsi"/>
                <w:sz w:val="22"/>
                <w:szCs w:val="22"/>
                <w:lang w:val="fr-FR" w:eastAsia="en-US"/>
              </w:rPr>
            </w:pPr>
            <w:r>
              <w:rPr>
                <w:rStyle w:val="3ETxtBold"/>
                <w:lang w:val="fr-FR"/>
              </w:rPr>
              <w:t>BJ</w:t>
            </w:r>
          </w:p>
        </w:tc>
        <w:tc>
          <w:tcPr>
            <w:tcW w:w="6882" w:type="dxa"/>
          </w:tcPr>
          <w:p w14:paraId="29306E9E" w14:textId="77777777" w:rsidR="00775AA5" w:rsidRDefault="00775AA5" w:rsidP="00BF19D3">
            <w:pPr>
              <w:jc w:val="both"/>
              <w:rPr>
                <w:lang w:val="fr-FR"/>
              </w:rPr>
            </w:pPr>
            <w:r>
              <w:rPr>
                <w:lang w:val="fr-FR"/>
              </w:rPr>
              <w:t>Boite de Jonction</w:t>
            </w:r>
          </w:p>
        </w:tc>
      </w:tr>
      <w:tr w:rsidR="00775AA5" w:rsidRPr="007167DC" w14:paraId="3CDC7142" w14:textId="77777777" w:rsidTr="002C0648">
        <w:tc>
          <w:tcPr>
            <w:tcW w:w="1276" w:type="dxa"/>
          </w:tcPr>
          <w:p w14:paraId="09D5CA8C" w14:textId="77777777" w:rsidR="00775AA5" w:rsidRPr="002C0648" w:rsidRDefault="00775AA5" w:rsidP="00BF19D3">
            <w:pPr>
              <w:jc w:val="both"/>
              <w:rPr>
                <w:rStyle w:val="3ETxtBold"/>
                <w:rFonts w:eastAsiaTheme="minorHAnsi"/>
                <w:sz w:val="22"/>
                <w:szCs w:val="22"/>
                <w:lang w:val="fr-FR" w:eastAsia="en-US"/>
              </w:rPr>
            </w:pPr>
            <w:r>
              <w:rPr>
                <w:rStyle w:val="3ETxtBold"/>
                <w:lang w:val="fr-FR"/>
              </w:rPr>
              <w:t>BT</w:t>
            </w:r>
          </w:p>
        </w:tc>
        <w:tc>
          <w:tcPr>
            <w:tcW w:w="6882" w:type="dxa"/>
          </w:tcPr>
          <w:p w14:paraId="69C81BB9" w14:textId="77777777" w:rsidR="00775AA5" w:rsidRPr="002C0648" w:rsidRDefault="00775AA5" w:rsidP="00BF19D3">
            <w:pPr>
              <w:jc w:val="both"/>
              <w:rPr>
                <w:lang w:val="fr-FR"/>
              </w:rPr>
            </w:pPr>
            <w:r>
              <w:rPr>
                <w:lang w:val="fr-FR"/>
              </w:rPr>
              <w:t>Basse Tension</w:t>
            </w:r>
          </w:p>
        </w:tc>
      </w:tr>
      <w:tr w:rsidR="00775AA5" w:rsidRPr="007167DC" w14:paraId="46B2BAC6" w14:textId="77777777" w:rsidTr="007167DC">
        <w:tc>
          <w:tcPr>
            <w:tcW w:w="1276" w:type="dxa"/>
          </w:tcPr>
          <w:p w14:paraId="24BDF667" w14:textId="14BD3F40" w:rsidR="00775AA5" w:rsidRDefault="00775AA5" w:rsidP="00BF19D3">
            <w:pPr>
              <w:jc w:val="both"/>
              <w:rPr>
                <w:rStyle w:val="3ETxtBold"/>
                <w:rFonts w:eastAsiaTheme="minorHAnsi"/>
                <w:sz w:val="22"/>
                <w:szCs w:val="22"/>
                <w:lang w:val="fr-FR" w:eastAsia="en-US"/>
              </w:rPr>
            </w:pPr>
            <w:r>
              <w:rPr>
                <w:rStyle w:val="3ETxtBold"/>
                <w:lang w:val="fr-FR"/>
              </w:rPr>
              <w:t>C</w:t>
            </w:r>
            <w:r>
              <w:rPr>
                <w:rStyle w:val="3ETxtBold"/>
              </w:rPr>
              <w:t>C</w:t>
            </w:r>
            <w:r w:rsidR="005C50D3">
              <w:rPr>
                <w:rStyle w:val="3ETxtBold"/>
              </w:rPr>
              <w:t>/DC</w:t>
            </w:r>
          </w:p>
        </w:tc>
        <w:tc>
          <w:tcPr>
            <w:tcW w:w="6882" w:type="dxa"/>
          </w:tcPr>
          <w:p w14:paraId="26A29820" w14:textId="4131D76F" w:rsidR="00775AA5" w:rsidRDefault="00775AA5" w:rsidP="00BF19D3">
            <w:pPr>
              <w:jc w:val="both"/>
              <w:rPr>
                <w:lang w:val="fr-FR"/>
              </w:rPr>
            </w:pPr>
            <w:r>
              <w:rPr>
                <w:lang w:val="fr-FR"/>
              </w:rPr>
              <w:t>Courant Conti</w:t>
            </w:r>
            <w:r w:rsidR="005C50D3">
              <w:rPr>
                <w:lang w:val="fr-FR"/>
              </w:rPr>
              <w:t>nu</w:t>
            </w:r>
          </w:p>
        </w:tc>
      </w:tr>
      <w:tr w:rsidR="00775AA5" w:rsidRPr="007167DC" w14:paraId="1AC0790C" w14:textId="77777777" w:rsidTr="007167DC">
        <w:tc>
          <w:tcPr>
            <w:tcW w:w="1276" w:type="dxa"/>
          </w:tcPr>
          <w:p w14:paraId="51B40BC8" w14:textId="77777777" w:rsidR="00775AA5" w:rsidRDefault="00775AA5" w:rsidP="00BF19D3">
            <w:pPr>
              <w:jc w:val="both"/>
              <w:rPr>
                <w:rStyle w:val="3ETxtBold"/>
                <w:rFonts w:eastAsiaTheme="minorHAnsi"/>
                <w:sz w:val="22"/>
                <w:szCs w:val="22"/>
                <w:lang w:val="fr-FR" w:eastAsia="en-US"/>
              </w:rPr>
            </w:pPr>
            <w:r>
              <w:rPr>
                <w:rStyle w:val="3ETxtBold"/>
                <w:lang w:val="fr-FR"/>
              </w:rPr>
              <w:t>CE</w:t>
            </w:r>
          </w:p>
        </w:tc>
        <w:tc>
          <w:tcPr>
            <w:tcW w:w="6882" w:type="dxa"/>
          </w:tcPr>
          <w:p w14:paraId="0334C6EF" w14:textId="77777777" w:rsidR="00775AA5" w:rsidRDefault="00775AA5" w:rsidP="00BF19D3">
            <w:pPr>
              <w:jc w:val="both"/>
              <w:rPr>
                <w:lang w:val="fr-FR"/>
              </w:rPr>
            </w:pPr>
            <w:r>
              <w:rPr>
                <w:lang w:val="fr-FR"/>
              </w:rPr>
              <w:t>Conformité Européenne</w:t>
            </w:r>
          </w:p>
        </w:tc>
      </w:tr>
      <w:tr w:rsidR="00775AA5" w:rsidRPr="007167DC" w14:paraId="32F949A7" w14:textId="77777777" w:rsidTr="007167DC">
        <w:tc>
          <w:tcPr>
            <w:tcW w:w="1276" w:type="dxa"/>
          </w:tcPr>
          <w:p w14:paraId="64F07A01" w14:textId="77777777" w:rsidR="00775AA5" w:rsidRDefault="00775AA5" w:rsidP="00BF19D3">
            <w:pPr>
              <w:jc w:val="both"/>
              <w:rPr>
                <w:rStyle w:val="3ETxtBold"/>
                <w:rFonts w:eastAsiaTheme="minorHAnsi"/>
                <w:sz w:val="22"/>
                <w:szCs w:val="22"/>
                <w:lang w:val="fr-FR" w:eastAsia="en-US"/>
              </w:rPr>
            </w:pPr>
            <w:r>
              <w:rPr>
                <w:rStyle w:val="3ETxtBold"/>
                <w:lang w:val="fr-FR"/>
              </w:rPr>
              <w:t xml:space="preserve">CEI </w:t>
            </w:r>
          </w:p>
        </w:tc>
        <w:tc>
          <w:tcPr>
            <w:tcW w:w="6882" w:type="dxa"/>
          </w:tcPr>
          <w:p w14:paraId="7885757E" w14:textId="77777777" w:rsidR="00775AA5" w:rsidRDefault="00775AA5" w:rsidP="00BF19D3">
            <w:pPr>
              <w:jc w:val="both"/>
              <w:rPr>
                <w:lang w:val="fr-FR"/>
              </w:rPr>
            </w:pPr>
            <w:r>
              <w:rPr>
                <w:lang w:val="fr-FR"/>
              </w:rPr>
              <w:t>Commission Electronique Internationale</w:t>
            </w:r>
          </w:p>
        </w:tc>
      </w:tr>
      <w:tr w:rsidR="00775AA5" w:rsidRPr="007167DC" w14:paraId="09F1FFD8" w14:textId="77777777" w:rsidTr="007167DC">
        <w:tc>
          <w:tcPr>
            <w:tcW w:w="1276" w:type="dxa"/>
          </w:tcPr>
          <w:p w14:paraId="208B4E48" w14:textId="77777777" w:rsidR="00775AA5" w:rsidRDefault="00775AA5" w:rsidP="00BF19D3">
            <w:pPr>
              <w:jc w:val="both"/>
              <w:rPr>
                <w:rStyle w:val="3ETxtBold"/>
                <w:rFonts w:eastAsiaTheme="minorHAnsi"/>
                <w:sz w:val="22"/>
                <w:szCs w:val="22"/>
                <w:lang w:val="fr-FR" w:eastAsia="en-US"/>
              </w:rPr>
            </w:pPr>
            <w:r>
              <w:rPr>
                <w:rStyle w:val="3ETxtBold"/>
                <w:lang w:val="fr-FR"/>
              </w:rPr>
              <w:t>CEM</w:t>
            </w:r>
          </w:p>
        </w:tc>
        <w:tc>
          <w:tcPr>
            <w:tcW w:w="6882" w:type="dxa"/>
          </w:tcPr>
          <w:p w14:paraId="1B46E5FE" w14:textId="77777777" w:rsidR="00775AA5" w:rsidRDefault="00775AA5" w:rsidP="00BF19D3">
            <w:pPr>
              <w:jc w:val="both"/>
              <w:rPr>
                <w:lang w:val="fr-FR"/>
              </w:rPr>
            </w:pPr>
            <w:r>
              <w:rPr>
                <w:lang w:val="fr-FR"/>
              </w:rPr>
              <w:t>Compatibilité Electromagnétique</w:t>
            </w:r>
          </w:p>
        </w:tc>
      </w:tr>
      <w:tr w:rsidR="00775AA5" w:rsidRPr="007167DC" w14:paraId="0B0F05DC" w14:textId="77777777" w:rsidTr="007167DC">
        <w:tc>
          <w:tcPr>
            <w:tcW w:w="1276" w:type="dxa"/>
          </w:tcPr>
          <w:p w14:paraId="6552E20F" w14:textId="77777777" w:rsidR="00775AA5" w:rsidRDefault="00775AA5" w:rsidP="00BF19D3">
            <w:pPr>
              <w:jc w:val="both"/>
              <w:rPr>
                <w:rStyle w:val="3ETxtBold"/>
                <w:rFonts w:eastAsiaTheme="minorHAnsi"/>
                <w:sz w:val="22"/>
                <w:szCs w:val="22"/>
                <w:lang w:val="fr-FR" w:eastAsia="en-US"/>
              </w:rPr>
            </w:pPr>
            <w:r>
              <w:rPr>
                <w:rStyle w:val="3ETxtBold"/>
                <w:lang w:val="fr-FR"/>
              </w:rPr>
              <w:t>D</w:t>
            </w:r>
            <w:r>
              <w:rPr>
                <w:rStyle w:val="3ETxtBold"/>
              </w:rPr>
              <w:t>OE</w:t>
            </w:r>
          </w:p>
        </w:tc>
        <w:tc>
          <w:tcPr>
            <w:tcW w:w="6882" w:type="dxa"/>
          </w:tcPr>
          <w:p w14:paraId="37B738E9" w14:textId="77777777" w:rsidR="00775AA5" w:rsidRDefault="00775AA5" w:rsidP="00BF19D3">
            <w:pPr>
              <w:jc w:val="both"/>
              <w:rPr>
                <w:lang w:val="fr-FR"/>
              </w:rPr>
            </w:pPr>
            <w:r>
              <w:rPr>
                <w:lang w:val="fr-FR"/>
              </w:rPr>
              <w:t>Dossier des Ouvrages Exécutés</w:t>
            </w:r>
          </w:p>
        </w:tc>
      </w:tr>
      <w:tr w:rsidR="00775AA5" w:rsidRPr="007167DC" w14:paraId="41E70CC9" w14:textId="77777777" w:rsidTr="002C0648">
        <w:tc>
          <w:tcPr>
            <w:tcW w:w="1276" w:type="dxa"/>
          </w:tcPr>
          <w:p w14:paraId="5A6079C6" w14:textId="77777777" w:rsidR="00775AA5" w:rsidRPr="002C0648" w:rsidRDefault="00775AA5" w:rsidP="00BF19D3">
            <w:pPr>
              <w:jc w:val="both"/>
              <w:rPr>
                <w:rStyle w:val="3ETxtBold"/>
                <w:rFonts w:eastAsiaTheme="minorHAnsi"/>
                <w:sz w:val="22"/>
                <w:szCs w:val="22"/>
                <w:lang w:val="fr-FR" w:eastAsia="en-US"/>
              </w:rPr>
            </w:pPr>
            <w:r w:rsidRPr="002C0648">
              <w:rPr>
                <w:rStyle w:val="3ETxtBold"/>
                <w:lang w:val="fr-FR"/>
              </w:rPr>
              <w:t>EPC</w:t>
            </w:r>
          </w:p>
        </w:tc>
        <w:tc>
          <w:tcPr>
            <w:tcW w:w="6882" w:type="dxa"/>
          </w:tcPr>
          <w:p w14:paraId="422C8B41" w14:textId="77777777" w:rsidR="00775AA5" w:rsidRPr="002C0648" w:rsidRDefault="00775AA5" w:rsidP="00BF19D3">
            <w:pPr>
              <w:jc w:val="both"/>
              <w:rPr>
                <w:lang w:val="fr-FR"/>
              </w:rPr>
            </w:pPr>
            <w:r w:rsidRPr="002C0648">
              <w:rPr>
                <w:lang w:val="fr-FR"/>
              </w:rPr>
              <w:t xml:space="preserve">Engineering, </w:t>
            </w:r>
            <w:proofErr w:type="spellStart"/>
            <w:r w:rsidRPr="002C0648">
              <w:rPr>
                <w:lang w:val="fr-FR"/>
              </w:rPr>
              <w:t>Procurement</w:t>
            </w:r>
            <w:proofErr w:type="spellEnd"/>
            <w:r w:rsidRPr="002C0648">
              <w:rPr>
                <w:lang w:val="fr-FR"/>
              </w:rPr>
              <w:t xml:space="preserve"> and Construction</w:t>
            </w:r>
          </w:p>
        </w:tc>
      </w:tr>
      <w:tr w:rsidR="00775AA5" w:rsidRPr="007167DC" w14:paraId="7162E1B5" w14:textId="77777777" w:rsidTr="007167DC">
        <w:tc>
          <w:tcPr>
            <w:tcW w:w="1276" w:type="dxa"/>
          </w:tcPr>
          <w:p w14:paraId="57E2627F" w14:textId="77777777" w:rsidR="00775AA5" w:rsidRDefault="00775AA5" w:rsidP="00BF19D3">
            <w:pPr>
              <w:jc w:val="both"/>
              <w:rPr>
                <w:rStyle w:val="3ETxtBold"/>
                <w:rFonts w:eastAsiaTheme="minorHAnsi"/>
                <w:sz w:val="22"/>
                <w:szCs w:val="22"/>
                <w:lang w:val="fr-FR" w:eastAsia="en-US"/>
              </w:rPr>
            </w:pPr>
            <w:r>
              <w:rPr>
                <w:rStyle w:val="3ETxtBold"/>
                <w:lang w:val="fr-FR"/>
              </w:rPr>
              <w:t>FTP</w:t>
            </w:r>
          </w:p>
        </w:tc>
        <w:tc>
          <w:tcPr>
            <w:tcW w:w="6882" w:type="dxa"/>
          </w:tcPr>
          <w:p w14:paraId="22E9760F" w14:textId="77777777" w:rsidR="00775AA5" w:rsidRPr="009F50CB" w:rsidRDefault="00775AA5" w:rsidP="00BF19D3">
            <w:pPr>
              <w:jc w:val="both"/>
              <w:rPr>
                <w:lang w:val="fr-FR"/>
              </w:rPr>
            </w:pPr>
            <w:r>
              <w:rPr>
                <w:lang w:val="fr-FR"/>
              </w:rPr>
              <w:t>File Transfer Protocol</w:t>
            </w:r>
          </w:p>
        </w:tc>
      </w:tr>
      <w:tr w:rsidR="00DB4CB2" w:rsidRPr="007167DC" w14:paraId="1C424D6A" w14:textId="77777777" w:rsidTr="007167DC">
        <w:tc>
          <w:tcPr>
            <w:tcW w:w="1276" w:type="dxa"/>
          </w:tcPr>
          <w:p w14:paraId="07F19823" w14:textId="4352B4B7" w:rsidR="00DB4CB2" w:rsidRDefault="00DB4CB2" w:rsidP="00BF19D3">
            <w:pPr>
              <w:jc w:val="both"/>
              <w:rPr>
                <w:rStyle w:val="3ETxtBold"/>
                <w:rFonts w:eastAsiaTheme="minorHAnsi"/>
                <w:sz w:val="22"/>
                <w:szCs w:val="22"/>
                <w:lang w:val="fr-FR" w:eastAsia="en-US"/>
              </w:rPr>
            </w:pPr>
            <w:r>
              <w:rPr>
                <w:rStyle w:val="3ETxtBold"/>
                <w:lang w:val="fr-FR"/>
              </w:rPr>
              <w:t>HSE</w:t>
            </w:r>
          </w:p>
        </w:tc>
        <w:tc>
          <w:tcPr>
            <w:tcW w:w="6882" w:type="dxa"/>
          </w:tcPr>
          <w:p w14:paraId="5A662911" w14:textId="4AF64D46" w:rsidR="00DB4CB2" w:rsidRDefault="00DB4CB2" w:rsidP="00BF19D3">
            <w:pPr>
              <w:jc w:val="both"/>
              <w:rPr>
                <w:lang w:val="fr-FR"/>
              </w:rPr>
            </w:pPr>
            <w:proofErr w:type="spellStart"/>
            <w:r w:rsidRPr="002C0648">
              <w:rPr>
                <w:rStyle w:val="st"/>
                <w:lang w:val="fr-FR"/>
              </w:rPr>
              <w:t>Health</w:t>
            </w:r>
            <w:proofErr w:type="spellEnd"/>
            <w:r w:rsidRPr="002C0648">
              <w:rPr>
                <w:rStyle w:val="st"/>
                <w:lang w:val="fr-FR"/>
              </w:rPr>
              <w:t xml:space="preserve"> &amp; </w:t>
            </w:r>
            <w:proofErr w:type="spellStart"/>
            <w:r w:rsidRPr="002C0648">
              <w:rPr>
                <w:rStyle w:val="st"/>
                <w:lang w:val="fr-FR"/>
              </w:rPr>
              <w:t>Safety</w:t>
            </w:r>
            <w:proofErr w:type="spellEnd"/>
            <w:r w:rsidRPr="002C0648">
              <w:rPr>
                <w:rStyle w:val="st"/>
                <w:lang w:val="fr-FR"/>
              </w:rPr>
              <w:t xml:space="preserve"> </w:t>
            </w:r>
            <w:proofErr w:type="spellStart"/>
            <w:r>
              <w:rPr>
                <w:rStyle w:val="st"/>
                <w:lang w:val="fr-FR"/>
              </w:rPr>
              <w:t>Environment</w:t>
            </w:r>
            <w:proofErr w:type="spellEnd"/>
            <w:r w:rsidR="003C2482">
              <w:rPr>
                <w:rStyle w:val="st"/>
                <w:lang w:val="fr-FR"/>
              </w:rPr>
              <w:t xml:space="preserve"> </w:t>
            </w:r>
            <w:r>
              <w:rPr>
                <w:rStyle w:val="st"/>
                <w:lang w:val="fr-FR"/>
              </w:rPr>
              <w:t xml:space="preserve">- </w:t>
            </w:r>
            <w:r>
              <w:rPr>
                <w:lang w:val="fr-FR"/>
              </w:rPr>
              <w:t xml:space="preserve">Qualité </w:t>
            </w:r>
            <w:proofErr w:type="gramStart"/>
            <w:r>
              <w:rPr>
                <w:lang w:val="fr-FR"/>
              </w:rPr>
              <w:t>H</w:t>
            </w:r>
            <w:r w:rsidRPr="002C0648">
              <w:rPr>
                <w:lang w:val="fr-FR"/>
              </w:rPr>
              <w:t>ygiène  Sécurité</w:t>
            </w:r>
            <w:proofErr w:type="gramEnd"/>
            <w:r w:rsidRPr="002C0648">
              <w:rPr>
                <w:lang w:val="fr-FR"/>
              </w:rPr>
              <w:t>, Environnement</w:t>
            </w:r>
          </w:p>
        </w:tc>
      </w:tr>
      <w:tr w:rsidR="00775AA5" w:rsidRPr="007167DC" w14:paraId="3216E0AC" w14:textId="77777777" w:rsidTr="007167DC">
        <w:tc>
          <w:tcPr>
            <w:tcW w:w="1276" w:type="dxa"/>
          </w:tcPr>
          <w:p w14:paraId="697C617E" w14:textId="77777777" w:rsidR="00775AA5" w:rsidRDefault="00775AA5" w:rsidP="00BF19D3">
            <w:pPr>
              <w:jc w:val="both"/>
              <w:rPr>
                <w:rStyle w:val="3ETxtBold"/>
                <w:rFonts w:eastAsiaTheme="minorHAnsi"/>
                <w:sz w:val="22"/>
                <w:szCs w:val="22"/>
                <w:lang w:val="fr-FR" w:eastAsia="en-US"/>
              </w:rPr>
            </w:pPr>
            <w:r>
              <w:rPr>
                <w:rStyle w:val="3ETxtBold"/>
                <w:lang w:val="fr-FR"/>
              </w:rPr>
              <w:t>IP</w:t>
            </w:r>
          </w:p>
        </w:tc>
        <w:tc>
          <w:tcPr>
            <w:tcW w:w="6882" w:type="dxa"/>
          </w:tcPr>
          <w:p w14:paraId="63B501E7" w14:textId="77777777" w:rsidR="00775AA5" w:rsidRDefault="00775AA5" w:rsidP="00BF19D3">
            <w:pPr>
              <w:jc w:val="both"/>
              <w:rPr>
                <w:lang w:val="fr-FR"/>
              </w:rPr>
            </w:pPr>
            <w:r>
              <w:rPr>
                <w:lang w:val="fr-FR"/>
              </w:rPr>
              <w:t>Indice</w:t>
            </w:r>
            <w:r>
              <w:t xml:space="preserve"> de Protection</w:t>
            </w:r>
          </w:p>
        </w:tc>
      </w:tr>
      <w:tr w:rsidR="00775AA5" w:rsidRPr="007167DC" w14:paraId="2722C3A2" w14:textId="77777777" w:rsidTr="002C0648">
        <w:tc>
          <w:tcPr>
            <w:tcW w:w="1276" w:type="dxa"/>
          </w:tcPr>
          <w:p w14:paraId="32B5F396" w14:textId="77777777" w:rsidR="00775AA5" w:rsidRPr="002C0648" w:rsidRDefault="00775AA5" w:rsidP="00BF19D3">
            <w:pPr>
              <w:jc w:val="both"/>
              <w:rPr>
                <w:rStyle w:val="3ETxtBold"/>
                <w:rFonts w:eastAsiaTheme="minorHAnsi"/>
                <w:sz w:val="22"/>
                <w:szCs w:val="22"/>
                <w:lang w:val="fr-FR" w:eastAsia="en-US"/>
              </w:rPr>
            </w:pPr>
            <w:r>
              <w:rPr>
                <w:rStyle w:val="3ETxtBold"/>
                <w:lang w:val="fr-FR"/>
              </w:rPr>
              <w:t>M</w:t>
            </w:r>
            <w:r>
              <w:rPr>
                <w:rStyle w:val="3ETxtBold"/>
              </w:rPr>
              <w:t>T</w:t>
            </w:r>
          </w:p>
        </w:tc>
        <w:tc>
          <w:tcPr>
            <w:tcW w:w="6882" w:type="dxa"/>
          </w:tcPr>
          <w:p w14:paraId="094E97D0" w14:textId="77777777" w:rsidR="00775AA5" w:rsidRPr="002C0648" w:rsidRDefault="00775AA5" w:rsidP="00BF19D3">
            <w:pPr>
              <w:jc w:val="both"/>
              <w:rPr>
                <w:lang w:val="fr-FR"/>
              </w:rPr>
            </w:pPr>
            <w:r>
              <w:rPr>
                <w:lang w:val="fr-FR"/>
              </w:rPr>
              <w:t>Moyenne Tension</w:t>
            </w:r>
          </w:p>
        </w:tc>
      </w:tr>
      <w:tr w:rsidR="00775AA5" w:rsidRPr="007167DC" w14:paraId="2F98C7D3" w14:textId="77777777" w:rsidTr="002C0648">
        <w:tc>
          <w:tcPr>
            <w:tcW w:w="1276" w:type="dxa"/>
          </w:tcPr>
          <w:p w14:paraId="7BB7D2BF" w14:textId="77777777" w:rsidR="00775AA5" w:rsidRPr="002C0648" w:rsidRDefault="00775AA5" w:rsidP="00BF19D3">
            <w:pPr>
              <w:jc w:val="both"/>
              <w:rPr>
                <w:rStyle w:val="3ETxtBold"/>
                <w:rFonts w:eastAsiaTheme="minorHAnsi"/>
                <w:sz w:val="22"/>
                <w:szCs w:val="22"/>
                <w:lang w:val="fr-FR" w:eastAsia="en-US"/>
              </w:rPr>
            </w:pPr>
            <w:r w:rsidRPr="002C0648">
              <w:rPr>
                <w:rStyle w:val="3ETxtBold"/>
                <w:lang w:val="fr-FR"/>
              </w:rPr>
              <w:t>O&amp;M</w:t>
            </w:r>
          </w:p>
        </w:tc>
        <w:tc>
          <w:tcPr>
            <w:tcW w:w="6882" w:type="dxa"/>
          </w:tcPr>
          <w:p w14:paraId="561CF2BB" w14:textId="77777777" w:rsidR="00775AA5" w:rsidRPr="002C0648" w:rsidRDefault="00775AA5" w:rsidP="00BF19D3">
            <w:pPr>
              <w:jc w:val="both"/>
              <w:rPr>
                <w:lang w:val="fr-FR"/>
              </w:rPr>
            </w:pPr>
            <w:r w:rsidRPr="002C0648">
              <w:rPr>
                <w:lang w:val="fr-FR"/>
              </w:rPr>
              <w:t>Opération et Maintenance</w:t>
            </w:r>
          </w:p>
        </w:tc>
      </w:tr>
      <w:tr w:rsidR="00775AA5" w:rsidRPr="007167DC" w14:paraId="623DB732" w14:textId="77777777" w:rsidTr="007167DC">
        <w:tc>
          <w:tcPr>
            <w:tcW w:w="1276" w:type="dxa"/>
          </w:tcPr>
          <w:p w14:paraId="1336C5F8" w14:textId="77777777" w:rsidR="00775AA5" w:rsidRDefault="00775AA5" w:rsidP="00BF19D3">
            <w:pPr>
              <w:jc w:val="both"/>
              <w:rPr>
                <w:rStyle w:val="3ETxtBold"/>
                <w:rFonts w:eastAsiaTheme="minorHAnsi"/>
                <w:sz w:val="22"/>
                <w:szCs w:val="22"/>
                <w:lang w:val="fr-FR" w:eastAsia="en-US"/>
              </w:rPr>
            </w:pPr>
            <w:r>
              <w:rPr>
                <w:rStyle w:val="3ETxtBold"/>
                <w:lang w:val="fr-FR"/>
              </w:rPr>
              <w:t>PDL</w:t>
            </w:r>
          </w:p>
        </w:tc>
        <w:tc>
          <w:tcPr>
            <w:tcW w:w="6882" w:type="dxa"/>
          </w:tcPr>
          <w:p w14:paraId="3755662E" w14:textId="77777777" w:rsidR="00775AA5" w:rsidRDefault="00775AA5" w:rsidP="00BF19D3">
            <w:pPr>
              <w:jc w:val="both"/>
              <w:rPr>
                <w:lang w:val="fr-FR"/>
              </w:rPr>
            </w:pPr>
            <w:r>
              <w:rPr>
                <w:lang w:val="fr-FR"/>
              </w:rPr>
              <w:t>Poste</w:t>
            </w:r>
            <w:r>
              <w:t xml:space="preserve"> de livraison</w:t>
            </w:r>
          </w:p>
        </w:tc>
      </w:tr>
      <w:tr w:rsidR="00775AA5" w:rsidRPr="007167DC" w14:paraId="11721892" w14:textId="77777777" w:rsidTr="007167DC">
        <w:tc>
          <w:tcPr>
            <w:tcW w:w="1276" w:type="dxa"/>
          </w:tcPr>
          <w:p w14:paraId="74A9D3C0" w14:textId="77777777" w:rsidR="00775AA5" w:rsidRPr="002C0648" w:rsidRDefault="00775AA5" w:rsidP="00BF19D3">
            <w:pPr>
              <w:jc w:val="both"/>
            </w:pPr>
            <w:r>
              <w:rPr>
                <w:rStyle w:val="3ETxtBold"/>
                <w:lang w:val="fr-FR"/>
              </w:rPr>
              <w:t xml:space="preserve">PV </w:t>
            </w:r>
          </w:p>
        </w:tc>
        <w:tc>
          <w:tcPr>
            <w:tcW w:w="6882" w:type="dxa"/>
          </w:tcPr>
          <w:p w14:paraId="322D5DBE" w14:textId="77777777" w:rsidR="00775AA5" w:rsidRDefault="00775AA5" w:rsidP="00BF19D3">
            <w:pPr>
              <w:jc w:val="both"/>
              <w:rPr>
                <w:lang w:val="fr-FR"/>
              </w:rPr>
            </w:pPr>
            <w:r>
              <w:rPr>
                <w:lang w:val="fr-FR"/>
              </w:rPr>
              <w:t xml:space="preserve">Photovoltaïque </w:t>
            </w:r>
          </w:p>
        </w:tc>
      </w:tr>
      <w:tr w:rsidR="00775AA5" w:rsidRPr="007167DC" w14:paraId="1535A5FF" w14:textId="77777777" w:rsidTr="007167DC">
        <w:tc>
          <w:tcPr>
            <w:tcW w:w="1276" w:type="dxa"/>
          </w:tcPr>
          <w:p w14:paraId="612544A5" w14:textId="77777777" w:rsidR="00775AA5" w:rsidRDefault="00775AA5" w:rsidP="00BF19D3">
            <w:pPr>
              <w:jc w:val="both"/>
              <w:rPr>
                <w:rStyle w:val="3ETxtBold"/>
                <w:rFonts w:eastAsiaTheme="minorHAnsi"/>
                <w:sz w:val="22"/>
                <w:szCs w:val="22"/>
                <w:lang w:val="fr-FR" w:eastAsia="en-US"/>
              </w:rPr>
            </w:pPr>
            <w:r>
              <w:rPr>
                <w:rStyle w:val="3ETxtBold"/>
                <w:lang w:val="fr-FR"/>
              </w:rPr>
              <w:t>R</w:t>
            </w:r>
            <w:r>
              <w:rPr>
                <w:rStyle w:val="3ETxtBold"/>
              </w:rPr>
              <w:t>TC</w:t>
            </w:r>
          </w:p>
        </w:tc>
        <w:tc>
          <w:tcPr>
            <w:tcW w:w="6882" w:type="dxa"/>
          </w:tcPr>
          <w:p w14:paraId="6DC76334" w14:textId="77777777" w:rsidR="00775AA5" w:rsidRDefault="00775AA5" w:rsidP="00BF19D3">
            <w:pPr>
              <w:jc w:val="both"/>
              <w:rPr>
                <w:lang w:val="fr-FR"/>
              </w:rPr>
            </w:pPr>
            <w:r>
              <w:rPr>
                <w:lang w:val="fr-FR"/>
              </w:rPr>
              <w:t>Réseau téléphonique Commuté</w:t>
            </w:r>
          </w:p>
        </w:tc>
      </w:tr>
      <w:tr w:rsidR="00775AA5" w:rsidRPr="007167DC" w14:paraId="04DB4A09" w14:textId="77777777" w:rsidTr="002C0648">
        <w:tc>
          <w:tcPr>
            <w:tcW w:w="1276" w:type="dxa"/>
          </w:tcPr>
          <w:p w14:paraId="462DF4E3" w14:textId="77777777" w:rsidR="00775AA5" w:rsidRPr="002C0648" w:rsidRDefault="00775AA5" w:rsidP="00BF19D3">
            <w:pPr>
              <w:jc w:val="both"/>
              <w:rPr>
                <w:rStyle w:val="3ETxtBold"/>
                <w:rFonts w:eastAsiaTheme="minorHAnsi"/>
                <w:sz w:val="22"/>
                <w:szCs w:val="22"/>
                <w:lang w:val="fr-FR" w:eastAsia="en-US"/>
              </w:rPr>
            </w:pPr>
            <w:r>
              <w:rPr>
                <w:rStyle w:val="3ETxtBold"/>
                <w:lang w:val="fr-FR"/>
              </w:rPr>
              <w:t>SCADA</w:t>
            </w:r>
          </w:p>
        </w:tc>
        <w:tc>
          <w:tcPr>
            <w:tcW w:w="6882" w:type="dxa"/>
          </w:tcPr>
          <w:p w14:paraId="6C188CB7" w14:textId="77777777" w:rsidR="00775AA5" w:rsidRPr="002C0648" w:rsidRDefault="00775AA5" w:rsidP="00BF19D3">
            <w:pPr>
              <w:jc w:val="both"/>
              <w:rPr>
                <w:lang w:val="fr-FR"/>
              </w:rPr>
            </w:pPr>
            <w:proofErr w:type="spellStart"/>
            <w:r w:rsidRPr="002C0648">
              <w:rPr>
                <w:rStyle w:val="e24kjd"/>
                <w:lang w:val="fr-FR"/>
              </w:rPr>
              <w:t>Supervisory</w:t>
            </w:r>
            <w:proofErr w:type="spellEnd"/>
            <w:r w:rsidRPr="002C0648">
              <w:rPr>
                <w:rStyle w:val="e24kjd"/>
                <w:lang w:val="fr-FR"/>
              </w:rPr>
              <w:t xml:space="preserve"> Control And Data Acquisition – Système de </w:t>
            </w:r>
            <w:r w:rsidRPr="007167DC">
              <w:rPr>
                <w:rStyle w:val="e24kjd"/>
                <w:lang w:val="fr-FR"/>
              </w:rPr>
              <w:t>Contrôle</w:t>
            </w:r>
            <w:r w:rsidRPr="002C0648">
              <w:rPr>
                <w:rStyle w:val="e24kjd"/>
                <w:lang w:val="fr-FR"/>
              </w:rPr>
              <w:t xml:space="preserve"> et d’</w:t>
            </w:r>
            <w:r>
              <w:rPr>
                <w:rStyle w:val="e24kjd"/>
                <w:lang w:val="fr-FR"/>
              </w:rPr>
              <w:t>Acquisition de données</w:t>
            </w:r>
          </w:p>
        </w:tc>
      </w:tr>
      <w:tr w:rsidR="00775AA5" w:rsidRPr="007167DC" w14:paraId="051F6C90" w14:textId="77777777" w:rsidTr="002C0648">
        <w:tc>
          <w:tcPr>
            <w:tcW w:w="1276" w:type="dxa"/>
          </w:tcPr>
          <w:p w14:paraId="6BB3F0FE" w14:textId="77777777" w:rsidR="00775AA5" w:rsidRPr="002C0648" w:rsidRDefault="00775AA5" w:rsidP="00BF19D3">
            <w:pPr>
              <w:jc w:val="both"/>
              <w:rPr>
                <w:rStyle w:val="3ETxtBold"/>
                <w:rFonts w:eastAsiaTheme="minorHAnsi"/>
                <w:sz w:val="22"/>
                <w:szCs w:val="22"/>
                <w:lang w:val="fr-FR" w:eastAsia="en-US"/>
              </w:rPr>
            </w:pPr>
            <w:r>
              <w:rPr>
                <w:rStyle w:val="3ETxtBold"/>
                <w:lang w:val="fr-FR"/>
              </w:rPr>
              <w:t>S</w:t>
            </w:r>
            <w:r>
              <w:rPr>
                <w:rStyle w:val="3ETxtBold"/>
              </w:rPr>
              <w:t>I</w:t>
            </w:r>
          </w:p>
        </w:tc>
        <w:tc>
          <w:tcPr>
            <w:tcW w:w="6882" w:type="dxa"/>
          </w:tcPr>
          <w:p w14:paraId="7131232D" w14:textId="77777777" w:rsidR="00775AA5" w:rsidRPr="002C0648" w:rsidRDefault="00775AA5" w:rsidP="00BF19D3">
            <w:pPr>
              <w:jc w:val="both"/>
              <w:rPr>
                <w:lang w:val="fr-FR"/>
              </w:rPr>
            </w:pPr>
            <w:r>
              <w:rPr>
                <w:lang w:val="fr-FR"/>
              </w:rPr>
              <w:t>Système International</w:t>
            </w:r>
          </w:p>
        </w:tc>
      </w:tr>
      <w:tr w:rsidR="00775AA5" w:rsidRPr="007167DC" w14:paraId="655880E9" w14:textId="77777777" w:rsidTr="002C0648">
        <w:tc>
          <w:tcPr>
            <w:tcW w:w="1276" w:type="dxa"/>
          </w:tcPr>
          <w:p w14:paraId="2194837E" w14:textId="77777777" w:rsidR="00775AA5" w:rsidRPr="002C0648" w:rsidRDefault="00775AA5" w:rsidP="00BF19D3">
            <w:pPr>
              <w:jc w:val="both"/>
              <w:rPr>
                <w:rStyle w:val="3ETxtBold"/>
                <w:rFonts w:eastAsiaTheme="minorHAnsi"/>
                <w:sz w:val="22"/>
                <w:szCs w:val="22"/>
                <w:lang w:val="fr-FR" w:eastAsia="en-US"/>
              </w:rPr>
            </w:pPr>
            <w:r w:rsidRPr="002C0648">
              <w:rPr>
                <w:rStyle w:val="3ETxtBold"/>
                <w:lang w:val="fr-FR"/>
              </w:rPr>
              <w:t>STC</w:t>
            </w:r>
          </w:p>
        </w:tc>
        <w:tc>
          <w:tcPr>
            <w:tcW w:w="6882" w:type="dxa"/>
          </w:tcPr>
          <w:p w14:paraId="59852E92" w14:textId="77777777" w:rsidR="00775AA5" w:rsidRPr="002C0648" w:rsidRDefault="00775AA5" w:rsidP="00BF19D3">
            <w:pPr>
              <w:jc w:val="both"/>
              <w:rPr>
                <w:lang w:val="fr-FR"/>
              </w:rPr>
            </w:pPr>
            <w:r w:rsidRPr="002C0648">
              <w:rPr>
                <w:lang w:val="fr-FR"/>
              </w:rPr>
              <w:t>Standard Test Conditions (conditions de tests standards : 1000 W/m², 25°C, 1.5 IAM)</w:t>
            </w:r>
          </w:p>
        </w:tc>
      </w:tr>
      <w:tr w:rsidR="00775AA5" w:rsidRPr="007167DC" w14:paraId="1DF7530E" w14:textId="77777777" w:rsidTr="002C0648">
        <w:tc>
          <w:tcPr>
            <w:tcW w:w="1276" w:type="dxa"/>
          </w:tcPr>
          <w:p w14:paraId="22070682" w14:textId="77777777" w:rsidR="00775AA5" w:rsidRPr="002C0648" w:rsidRDefault="00775AA5" w:rsidP="00BF19D3">
            <w:pPr>
              <w:jc w:val="both"/>
              <w:rPr>
                <w:rStyle w:val="3ETxtBold"/>
                <w:rFonts w:eastAsiaTheme="minorHAnsi"/>
                <w:sz w:val="22"/>
                <w:szCs w:val="22"/>
                <w:lang w:val="fr-FR" w:eastAsia="en-US"/>
              </w:rPr>
            </w:pPr>
            <w:r>
              <w:rPr>
                <w:rStyle w:val="3ETxtBold"/>
                <w:lang w:val="fr-FR"/>
              </w:rPr>
              <w:t>STEG</w:t>
            </w:r>
          </w:p>
        </w:tc>
        <w:tc>
          <w:tcPr>
            <w:tcW w:w="6882" w:type="dxa"/>
          </w:tcPr>
          <w:p w14:paraId="02915F07" w14:textId="77777777" w:rsidR="00775AA5" w:rsidRPr="002C0648" w:rsidRDefault="00775AA5" w:rsidP="00BF19D3">
            <w:pPr>
              <w:jc w:val="both"/>
              <w:rPr>
                <w:lang w:val="fr-FR"/>
              </w:rPr>
            </w:pPr>
            <w:r>
              <w:rPr>
                <w:lang w:val="fr-FR"/>
              </w:rPr>
              <w:t>S</w:t>
            </w:r>
            <w:r w:rsidRPr="002C0648">
              <w:rPr>
                <w:lang w:val="fr-FR"/>
              </w:rPr>
              <w:t xml:space="preserve">ociété </w:t>
            </w:r>
            <w:r w:rsidRPr="007167DC">
              <w:rPr>
                <w:lang w:val="fr-FR"/>
              </w:rPr>
              <w:t>Tunisienne</w:t>
            </w:r>
            <w:r w:rsidRPr="002C0648">
              <w:rPr>
                <w:lang w:val="fr-FR"/>
              </w:rPr>
              <w:t xml:space="preserve"> de l’Electricité et du G</w:t>
            </w:r>
            <w:r>
              <w:rPr>
                <w:lang w:val="fr-FR"/>
              </w:rPr>
              <w:t>az</w:t>
            </w:r>
          </w:p>
        </w:tc>
      </w:tr>
      <w:tr w:rsidR="00775AA5" w:rsidRPr="007167DC" w14:paraId="56B9F663" w14:textId="77777777" w:rsidTr="007167DC">
        <w:tc>
          <w:tcPr>
            <w:tcW w:w="1276" w:type="dxa"/>
          </w:tcPr>
          <w:p w14:paraId="343A0CD1" w14:textId="77777777" w:rsidR="00775AA5" w:rsidRDefault="00775AA5" w:rsidP="00BF19D3">
            <w:pPr>
              <w:jc w:val="both"/>
              <w:rPr>
                <w:rStyle w:val="3ETxtBold"/>
                <w:rFonts w:eastAsiaTheme="minorHAnsi"/>
                <w:sz w:val="22"/>
                <w:szCs w:val="22"/>
                <w:lang w:val="fr-FR" w:eastAsia="en-US"/>
              </w:rPr>
            </w:pPr>
            <w:r>
              <w:rPr>
                <w:rStyle w:val="3ETxtBold"/>
                <w:lang w:val="fr-FR"/>
              </w:rPr>
              <w:t>TPC</w:t>
            </w:r>
          </w:p>
        </w:tc>
        <w:tc>
          <w:tcPr>
            <w:tcW w:w="6882" w:type="dxa"/>
          </w:tcPr>
          <w:p w14:paraId="320A7868" w14:textId="77777777" w:rsidR="00775AA5" w:rsidRDefault="00775AA5" w:rsidP="00BF19D3">
            <w:pPr>
              <w:jc w:val="both"/>
              <w:rPr>
                <w:lang w:val="fr-FR"/>
              </w:rPr>
            </w:pPr>
            <w:r w:rsidRPr="002C0648">
              <w:rPr>
                <w:rStyle w:val="e24kjd"/>
                <w:lang w:val="fr-FR"/>
              </w:rPr>
              <w:t>Tube de Protection des Câbles.</w:t>
            </w:r>
          </w:p>
        </w:tc>
      </w:tr>
      <w:tr w:rsidR="00775AA5" w:rsidRPr="007167DC" w14:paraId="23408B12" w14:textId="77777777" w:rsidTr="002C0648">
        <w:tc>
          <w:tcPr>
            <w:tcW w:w="1276" w:type="dxa"/>
          </w:tcPr>
          <w:p w14:paraId="372E0E2E" w14:textId="77777777" w:rsidR="00775AA5" w:rsidRPr="002C0648" w:rsidRDefault="00775AA5" w:rsidP="00BF19D3">
            <w:pPr>
              <w:jc w:val="both"/>
              <w:rPr>
                <w:rStyle w:val="3ETxtBold"/>
                <w:rFonts w:eastAsiaTheme="minorHAnsi"/>
                <w:sz w:val="22"/>
                <w:szCs w:val="22"/>
                <w:lang w:val="fr-FR" w:eastAsia="en-US"/>
              </w:rPr>
            </w:pPr>
            <w:r w:rsidRPr="002C0648">
              <w:rPr>
                <w:rStyle w:val="3ETxtBold"/>
                <w:lang w:val="fr-FR"/>
              </w:rPr>
              <w:t>V</w:t>
            </w:r>
          </w:p>
        </w:tc>
        <w:tc>
          <w:tcPr>
            <w:tcW w:w="6882" w:type="dxa"/>
          </w:tcPr>
          <w:p w14:paraId="7CE2C8DC" w14:textId="77777777" w:rsidR="00775AA5" w:rsidRPr="002C0648" w:rsidRDefault="00775AA5" w:rsidP="00BF19D3">
            <w:pPr>
              <w:jc w:val="both"/>
              <w:rPr>
                <w:lang w:val="fr-FR"/>
              </w:rPr>
            </w:pPr>
            <w:r w:rsidRPr="002C0648">
              <w:rPr>
                <w:lang w:val="fr-FR"/>
              </w:rPr>
              <w:t>Volt</w:t>
            </w:r>
          </w:p>
        </w:tc>
      </w:tr>
      <w:tr w:rsidR="00775AA5" w:rsidRPr="007167DC" w14:paraId="3BB2272E" w14:textId="77777777" w:rsidTr="002C0648">
        <w:tc>
          <w:tcPr>
            <w:tcW w:w="1276" w:type="dxa"/>
          </w:tcPr>
          <w:p w14:paraId="7E2401C9" w14:textId="77777777" w:rsidR="00775AA5" w:rsidRPr="002C0648" w:rsidRDefault="00775AA5" w:rsidP="00BF19D3">
            <w:pPr>
              <w:jc w:val="both"/>
              <w:rPr>
                <w:rStyle w:val="3ETxtBold"/>
                <w:rFonts w:eastAsiaTheme="minorHAnsi"/>
                <w:sz w:val="22"/>
                <w:szCs w:val="22"/>
                <w:lang w:val="fr-FR" w:eastAsia="en-US"/>
              </w:rPr>
            </w:pPr>
            <w:r w:rsidRPr="002C0648">
              <w:rPr>
                <w:rStyle w:val="3ETxtBold"/>
                <w:lang w:val="fr-FR"/>
              </w:rPr>
              <w:t>W</w:t>
            </w:r>
          </w:p>
        </w:tc>
        <w:tc>
          <w:tcPr>
            <w:tcW w:w="6882" w:type="dxa"/>
          </w:tcPr>
          <w:p w14:paraId="46656A77" w14:textId="77777777" w:rsidR="00775AA5" w:rsidRPr="002C0648" w:rsidRDefault="00775AA5" w:rsidP="00BF19D3">
            <w:pPr>
              <w:jc w:val="both"/>
              <w:rPr>
                <w:lang w:val="fr-FR"/>
              </w:rPr>
            </w:pPr>
            <w:r w:rsidRPr="002C0648">
              <w:rPr>
                <w:lang w:val="fr-FR"/>
              </w:rPr>
              <w:t>Watt</w:t>
            </w:r>
          </w:p>
        </w:tc>
      </w:tr>
      <w:tr w:rsidR="00775AA5" w:rsidRPr="007167DC" w14:paraId="4D7AE630" w14:textId="77777777" w:rsidTr="002C0648">
        <w:tc>
          <w:tcPr>
            <w:tcW w:w="1276" w:type="dxa"/>
          </w:tcPr>
          <w:p w14:paraId="3C95E248" w14:textId="77777777" w:rsidR="00775AA5" w:rsidRPr="002C0648" w:rsidRDefault="00775AA5" w:rsidP="00BF19D3">
            <w:pPr>
              <w:jc w:val="both"/>
              <w:rPr>
                <w:rStyle w:val="3ETxtBold"/>
                <w:rFonts w:eastAsiaTheme="minorHAnsi"/>
                <w:sz w:val="22"/>
                <w:szCs w:val="22"/>
                <w:lang w:val="fr-FR" w:eastAsia="en-US"/>
              </w:rPr>
            </w:pPr>
            <w:proofErr w:type="spellStart"/>
            <w:r w:rsidRPr="002C0648">
              <w:rPr>
                <w:rStyle w:val="3ETxtBold"/>
                <w:lang w:val="fr-FR"/>
              </w:rPr>
              <w:t>Wc</w:t>
            </w:r>
            <w:proofErr w:type="spellEnd"/>
          </w:p>
        </w:tc>
        <w:tc>
          <w:tcPr>
            <w:tcW w:w="6882" w:type="dxa"/>
          </w:tcPr>
          <w:p w14:paraId="5D16C470" w14:textId="77777777" w:rsidR="00775AA5" w:rsidRPr="002C0648" w:rsidRDefault="00775AA5" w:rsidP="00BF19D3">
            <w:pPr>
              <w:jc w:val="both"/>
              <w:rPr>
                <w:lang w:val="fr-FR"/>
              </w:rPr>
            </w:pPr>
            <w:r w:rsidRPr="002C0648">
              <w:rPr>
                <w:lang w:val="fr-FR"/>
              </w:rPr>
              <w:t>Watt-crête (Watt mesuré à STC)</w:t>
            </w:r>
          </w:p>
        </w:tc>
      </w:tr>
    </w:tbl>
    <w:p w14:paraId="607A509E" w14:textId="2758780D" w:rsidR="008504D3" w:rsidRDefault="008504D3" w:rsidP="00BF19D3">
      <w:pPr>
        <w:jc w:val="both"/>
        <w:rPr>
          <w:rFonts w:eastAsiaTheme="majorEastAsia" w:cs="Arial"/>
          <w:b/>
          <w:bCs/>
          <w:color w:val="C00000"/>
          <w:sz w:val="40"/>
          <w:szCs w:val="40"/>
        </w:rPr>
      </w:pPr>
      <w:r>
        <w:br w:type="page"/>
      </w:r>
    </w:p>
    <w:p w14:paraId="2B480721" w14:textId="45196CBE" w:rsidR="001316A8" w:rsidRDefault="00322B96" w:rsidP="00BF19D3">
      <w:pPr>
        <w:pStyle w:val="Style1"/>
        <w:jc w:val="both"/>
      </w:pPr>
      <w:bookmarkStart w:id="1" w:name="_Toc35958042"/>
      <w:r>
        <w:lastRenderedPageBreak/>
        <w:t>Introduction</w:t>
      </w:r>
      <w:bookmarkEnd w:id="1"/>
    </w:p>
    <w:p w14:paraId="7B6D9680" w14:textId="77777777" w:rsidR="001316A8" w:rsidRDefault="001316A8" w:rsidP="00BF19D3">
      <w:bookmarkStart w:id="2" w:name="_Hlk31620393"/>
    </w:p>
    <w:p w14:paraId="5D0AB88C" w14:textId="30681E9C" w:rsidR="005C50D3" w:rsidRDefault="005C50D3" w:rsidP="003C2482">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bookmarkStart w:id="3" w:name="_Hlk30608630"/>
      <w:bookmarkStart w:id="4" w:name="_Hlk31746568"/>
      <w:r>
        <w:rPr>
          <w:rFonts w:asciiTheme="majorHAnsi" w:hAnsiTheme="majorHAnsi"/>
          <w:b/>
          <w:bCs/>
          <w:color w:val="2F5496" w:themeColor="accent1" w:themeShade="BF"/>
        </w:rPr>
        <w:t>La présente annexe propose de manière indicative une liste de spécifications techniques pour la construction d’une centrale PV</w:t>
      </w:r>
      <w:r w:rsidR="00496E2F">
        <w:rPr>
          <w:rFonts w:asciiTheme="majorHAnsi" w:hAnsiTheme="majorHAnsi"/>
          <w:b/>
          <w:bCs/>
          <w:color w:val="2F5496" w:themeColor="accent1" w:themeShade="BF"/>
        </w:rPr>
        <w:t xml:space="preserve"> au sol</w:t>
      </w:r>
      <w:r>
        <w:rPr>
          <w:rFonts w:asciiTheme="majorHAnsi" w:hAnsiTheme="majorHAnsi"/>
          <w:b/>
          <w:bCs/>
          <w:color w:val="2F5496" w:themeColor="accent1" w:themeShade="BF"/>
        </w:rPr>
        <w:t xml:space="preserve">. Il est recommandé d’adapter le contenu aux particularités du projet (taille, étendue des travaux, technologie, exigences de qualité ou de matériel spécifiques, demandes particulières de la STEG, </w:t>
      </w:r>
      <w:r w:rsidR="00496E2F">
        <w:rPr>
          <w:rFonts w:asciiTheme="majorHAnsi" w:hAnsiTheme="majorHAnsi"/>
          <w:b/>
          <w:bCs/>
          <w:color w:val="2F5496" w:themeColor="accent1" w:themeShade="BF"/>
        </w:rPr>
        <w:t xml:space="preserve">étendue de service souhaitée, options, </w:t>
      </w:r>
      <w:r>
        <w:rPr>
          <w:rFonts w:asciiTheme="majorHAnsi" w:hAnsiTheme="majorHAnsi"/>
          <w:b/>
          <w:bCs/>
          <w:color w:val="2F5496" w:themeColor="accent1" w:themeShade="BF"/>
        </w:rPr>
        <w:t>etc.).</w:t>
      </w:r>
    </w:p>
    <w:bookmarkEnd w:id="3"/>
    <w:p w14:paraId="44146245" w14:textId="77777777" w:rsidR="005C50D3" w:rsidRDefault="005C50D3" w:rsidP="005E1B5F">
      <w:pPr>
        <w:jc w:val="both"/>
      </w:pPr>
    </w:p>
    <w:bookmarkEnd w:id="2"/>
    <w:bookmarkEnd w:id="4"/>
    <w:p w14:paraId="370F6827" w14:textId="32C31E8B" w:rsidR="0068047E" w:rsidRPr="008F4482" w:rsidRDefault="00322B96" w:rsidP="005E1B5F">
      <w:pPr>
        <w:jc w:val="both"/>
        <w:rPr>
          <w:rFonts w:asciiTheme="majorHAnsi" w:hAnsiTheme="majorHAnsi" w:cstheme="majorHAnsi"/>
        </w:rPr>
      </w:pPr>
      <w:r w:rsidRPr="008F4482">
        <w:rPr>
          <w:rFonts w:asciiTheme="majorHAnsi" w:hAnsiTheme="majorHAnsi" w:cstheme="majorHAnsi"/>
        </w:rPr>
        <w:t>Ce document</w:t>
      </w:r>
      <w:r w:rsidR="00E36464" w:rsidRPr="008F4482">
        <w:rPr>
          <w:rFonts w:asciiTheme="majorHAnsi" w:hAnsiTheme="majorHAnsi" w:cstheme="majorHAnsi"/>
        </w:rPr>
        <w:t>, avec l’Annexe 6,</w:t>
      </w:r>
      <w:r w:rsidRPr="008F4482">
        <w:rPr>
          <w:rFonts w:asciiTheme="majorHAnsi" w:hAnsiTheme="majorHAnsi" w:cstheme="majorHAnsi"/>
        </w:rPr>
        <w:t xml:space="preserve"> présente les exigences minimales du Client </w:t>
      </w:r>
      <w:r w:rsidR="0068047E" w:rsidRPr="008F4482">
        <w:rPr>
          <w:rFonts w:asciiTheme="majorHAnsi" w:hAnsiTheme="majorHAnsi" w:cstheme="majorHAnsi"/>
        </w:rPr>
        <w:t xml:space="preserve">pour la </w:t>
      </w:r>
      <w:r w:rsidR="00D042CF" w:rsidRPr="008F4482">
        <w:rPr>
          <w:rFonts w:asciiTheme="majorHAnsi" w:hAnsiTheme="majorHAnsi" w:cstheme="majorHAnsi"/>
        </w:rPr>
        <w:t xml:space="preserve">conception, fourniture, livraison, installation, mise en service et réalisation des essais de la Centrale et ses différents équipements ou sous-parties. </w:t>
      </w:r>
    </w:p>
    <w:p w14:paraId="02E3E0B8" w14:textId="36EE52A5" w:rsidR="0068047E" w:rsidRPr="008F4482" w:rsidRDefault="0068047E" w:rsidP="005E1B5F">
      <w:pPr>
        <w:jc w:val="both"/>
        <w:rPr>
          <w:rFonts w:asciiTheme="majorHAnsi" w:hAnsiTheme="majorHAnsi" w:cstheme="majorHAnsi"/>
        </w:rPr>
      </w:pPr>
      <w:r w:rsidRPr="008F4482">
        <w:rPr>
          <w:rFonts w:asciiTheme="majorHAnsi" w:hAnsiTheme="majorHAnsi" w:cstheme="majorHAnsi"/>
        </w:rPr>
        <w:t>Il est rappelé que la Centrale doit être réalisé</w:t>
      </w:r>
      <w:r w:rsidR="000F146E" w:rsidRPr="008F4482">
        <w:rPr>
          <w:rFonts w:asciiTheme="majorHAnsi" w:hAnsiTheme="majorHAnsi" w:cstheme="majorHAnsi"/>
        </w:rPr>
        <w:t>e</w:t>
      </w:r>
      <w:r w:rsidRPr="008F4482">
        <w:rPr>
          <w:rFonts w:asciiTheme="majorHAnsi" w:hAnsiTheme="majorHAnsi" w:cstheme="majorHAnsi"/>
        </w:rPr>
        <w:t xml:space="preserve"> suivant les termes et conditions du Contrat</w:t>
      </w:r>
      <w:r w:rsidR="00A026FB">
        <w:rPr>
          <w:rFonts w:asciiTheme="majorHAnsi" w:hAnsiTheme="majorHAnsi" w:cstheme="majorHAnsi"/>
        </w:rPr>
        <w:t>,</w:t>
      </w:r>
      <w:r w:rsidR="0073428D">
        <w:rPr>
          <w:rFonts w:asciiTheme="majorHAnsi" w:hAnsiTheme="majorHAnsi" w:cstheme="majorHAnsi"/>
        </w:rPr>
        <w:t xml:space="preserve"> </w:t>
      </w:r>
      <w:r w:rsidRPr="008F4482">
        <w:rPr>
          <w:rFonts w:asciiTheme="majorHAnsi" w:hAnsiTheme="majorHAnsi" w:cstheme="majorHAnsi"/>
        </w:rPr>
        <w:t xml:space="preserve">en conformité avec les </w:t>
      </w:r>
      <w:r w:rsidR="00D042CF" w:rsidRPr="008F4482">
        <w:rPr>
          <w:rFonts w:asciiTheme="majorHAnsi" w:hAnsiTheme="majorHAnsi" w:cstheme="majorHAnsi"/>
        </w:rPr>
        <w:t>bonnes pratiques</w:t>
      </w:r>
      <w:r w:rsidR="00A026FB">
        <w:rPr>
          <w:rFonts w:asciiTheme="majorHAnsi" w:hAnsiTheme="majorHAnsi" w:cstheme="majorHAnsi"/>
        </w:rPr>
        <w:t>,</w:t>
      </w:r>
      <w:r w:rsidRPr="008F4482">
        <w:rPr>
          <w:rFonts w:asciiTheme="majorHAnsi" w:hAnsiTheme="majorHAnsi" w:cstheme="majorHAnsi"/>
        </w:rPr>
        <w:t xml:space="preserve"> la législation en vigueur en Tunisie</w:t>
      </w:r>
      <w:r w:rsidR="00A026FB" w:rsidRPr="00A026FB">
        <w:rPr>
          <w:rFonts w:asciiTheme="majorHAnsi" w:hAnsiTheme="majorHAnsi" w:cstheme="majorHAnsi"/>
        </w:rPr>
        <w:t xml:space="preserve"> </w:t>
      </w:r>
      <w:r w:rsidR="00A026FB" w:rsidRPr="008F4482">
        <w:rPr>
          <w:rFonts w:asciiTheme="majorHAnsi" w:hAnsiTheme="majorHAnsi" w:cstheme="majorHAnsi"/>
        </w:rPr>
        <w:t>ainsi que</w:t>
      </w:r>
      <w:r w:rsidR="00A026FB">
        <w:rPr>
          <w:rFonts w:asciiTheme="majorHAnsi" w:hAnsiTheme="majorHAnsi" w:cstheme="majorHAnsi"/>
        </w:rPr>
        <w:t xml:space="preserve"> la liste des documents du projet fournies en Annexe 1bis</w:t>
      </w:r>
      <w:r w:rsidRPr="008F4482">
        <w:rPr>
          <w:rFonts w:asciiTheme="majorHAnsi" w:hAnsiTheme="majorHAnsi" w:cstheme="majorHAnsi"/>
        </w:rPr>
        <w:t>. Les travaux sur le site doivent respecter les règlementations légales et les normes de sécurité en vigueur.</w:t>
      </w:r>
    </w:p>
    <w:p w14:paraId="3008BF24" w14:textId="2A825FCC" w:rsidR="00322B96" w:rsidRDefault="0068047E" w:rsidP="006C413E">
      <w:pPr>
        <w:jc w:val="both"/>
        <w:rPr>
          <w:rFonts w:asciiTheme="majorHAnsi" w:hAnsiTheme="majorHAnsi" w:cstheme="majorHAnsi"/>
        </w:rPr>
      </w:pPr>
      <w:r w:rsidRPr="008F4482">
        <w:rPr>
          <w:rFonts w:asciiTheme="majorHAnsi" w:hAnsiTheme="majorHAnsi" w:cstheme="majorHAnsi"/>
        </w:rPr>
        <w:t>Une attention particulière sera accordée à la qualité des travaux et de tous les matériaux fournis pour ce projet.</w:t>
      </w:r>
    </w:p>
    <w:p w14:paraId="66A1E9B4" w14:textId="77777777" w:rsidR="00B42235" w:rsidRPr="008F4482" w:rsidRDefault="00B42235" w:rsidP="006C413E">
      <w:pPr>
        <w:jc w:val="both"/>
        <w:rPr>
          <w:rFonts w:asciiTheme="majorHAnsi" w:hAnsiTheme="majorHAnsi" w:cstheme="majorHAnsi"/>
        </w:rPr>
      </w:pPr>
    </w:p>
    <w:p w14:paraId="05674634" w14:textId="4AC11D37" w:rsidR="00FE4D20" w:rsidRPr="00CB64D0" w:rsidRDefault="00FE4D20" w:rsidP="00BF19D3">
      <w:pPr>
        <w:pStyle w:val="Style1"/>
        <w:jc w:val="both"/>
      </w:pPr>
      <w:bookmarkStart w:id="5" w:name="_Toc35958043"/>
      <w:r w:rsidRPr="00CB64D0">
        <w:t xml:space="preserve">Implantation / </w:t>
      </w:r>
      <w:r w:rsidR="00CB64D0">
        <w:t xml:space="preserve">Conception </w:t>
      </w:r>
      <w:r w:rsidR="00496E2F">
        <w:t xml:space="preserve">générale </w:t>
      </w:r>
      <w:r w:rsidR="00CB64D0">
        <w:t>du</w:t>
      </w:r>
      <w:r w:rsidRPr="00CB64D0">
        <w:t xml:space="preserve"> projet</w:t>
      </w:r>
      <w:bookmarkEnd w:id="5"/>
    </w:p>
    <w:p w14:paraId="163F1492" w14:textId="5760BFC8" w:rsidR="005C50D3" w:rsidRDefault="005C50D3" w:rsidP="00BF19D3">
      <w:pPr>
        <w:pStyle w:val="Style2"/>
        <w:jc w:val="both"/>
      </w:pPr>
      <w:bookmarkStart w:id="6" w:name="_Toc35958044"/>
      <w:r w:rsidRPr="00FE4D20">
        <w:t>Présentation du projet</w:t>
      </w:r>
      <w:r w:rsidR="00BC72AE">
        <w:t xml:space="preserve"> et document</w:t>
      </w:r>
      <w:r w:rsidR="00496E2F">
        <w:t>s</w:t>
      </w:r>
      <w:r w:rsidR="00BC72AE">
        <w:t xml:space="preserve"> associés</w:t>
      </w:r>
      <w:bookmarkEnd w:id="6"/>
    </w:p>
    <w:p w14:paraId="7A6535A1" w14:textId="77777777" w:rsidR="00BC72AE" w:rsidRDefault="00BC72AE" w:rsidP="00BF19D3">
      <w:pPr>
        <w:pStyle w:val="Bulletlist"/>
        <w:numPr>
          <w:ilvl w:val="0"/>
          <w:numId w:val="0"/>
        </w:numPr>
        <w:ind w:left="360"/>
        <w:jc w:val="both"/>
      </w:pPr>
    </w:p>
    <w:p w14:paraId="585D2537" w14:textId="77777777" w:rsidR="00BC72AE" w:rsidRPr="008F4482" w:rsidRDefault="005C50D3" w:rsidP="00BF19D3">
      <w:pPr>
        <w:pStyle w:val="Bulletlist"/>
        <w:numPr>
          <w:ilvl w:val="0"/>
          <w:numId w:val="0"/>
        </w:numPr>
        <w:jc w:val="both"/>
        <w:rPr>
          <w:rFonts w:asciiTheme="majorHAnsi" w:hAnsiTheme="majorHAnsi" w:cstheme="majorHAnsi"/>
        </w:rPr>
      </w:pPr>
      <w:r w:rsidRPr="008F4482">
        <w:rPr>
          <w:rFonts w:asciiTheme="majorHAnsi" w:hAnsiTheme="majorHAnsi" w:cstheme="majorHAnsi"/>
        </w:rPr>
        <w:t xml:space="preserve">Le </w:t>
      </w:r>
      <w:r w:rsidR="00D042CF" w:rsidRPr="008F4482">
        <w:rPr>
          <w:rFonts w:asciiTheme="majorHAnsi" w:hAnsiTheme="majorHAnsi" w:cstheme="majorHAnsi"/>
        </w:rPr>
        <w:t>projet consiste une centrale photovoltaïque située dans le gouvernorat de XXX, Tunisie.</w:t>
      </w:r>
      <w:r w:rsidR="00BC72AE" w:rsidRPr="008F4482">
        <w:rPr>
          <w:rFonts w:asciiTheme="majorHAnsi" w:hAnsiTheme="majorHAnsi" w:cstheme="majorHAnsi"/>
        </w:rPr>
        <w:t xml:space="preserve"> Les coordonnées géographiques du projet sont : </w:t>
      </w:r>
    </w:p>
    <w:p w14:paraId="4B0DFAFD" w14:textId="17C76AE9" w:rsidR="00BC72AE" w:rsidRPr="008F4482" w:rsidRDefault="00BC72AE" w:rsidP="00BF19D3">
      <w:pPr>
        <w:pStyle w:val="Bulletlist"/>
        <w:jc w:val="both"/>
        <w:rPr>
          <w:rFonts w:asciiTheme="majorHAnsi" w:hAnsiTheme="majorHAnsi" w:cstheme="majorHAnsi"/>
        </w:rPr>
      </w:pPr>
      <w:r w:rsidRPr="008F4482">
        <w:rPr>
          <w:rFonts w:asciiTheme="majorHAnsi" w:hAnsiTheme="majorHAnsi" w:cstheme="majorHAnsi"/>
        </w:rPr>
        <w:t xml:space="preserve">Latitude : </w:t>
      </w:r>
    </w:p>
    <w:p w14:paraId="72629107" w14:textId="77777777" w:rsidR="00BC72AE" w:rsidRPr="008F4482" w:rsidRDefault="00BC72AE" w:rsidP="00BF19D3">
      <w:pPr>
        <w:pStyle w:val="Bulletlist"/>
        <w:jc w:val="both"/>
        <w:rPr>
          <w:rFonts w:asciiTheme="majorHAnsi" w:hAnsiTheme="majorHAnsi" w:cstheme="majorHAnsi"/>
        </w:rPr>
      </w:pPr>
      <w:r w:rsidRPr="008F4482">
        <w:rPr>
          <w:rFonts w:asciiTheme="majorHAnsi" w:hAnsiTheme="majorHAnsi" w:cstheme="majorHAnsi"/>
        </w:rPr>
        <w:t>Longitude</w:t>
      </w:r>
    </w:p>
    <w:p w14:paraId="4A62A092" w14:textId="77777777" w:rsidR="00BC72AE" w:rsidRPr="008F4482" w:rsidRDefault="00BC72AE" w:rsidP="00BF19D3">
      <w:pPr>
        <w:pStyle w:val="Bulletlist"/>
        <w:jc w:val="both"/>
        <w:rPr>
          <w:rFonts w:asciiTheme="majorHAnsi" w:hAnsiTheme="majorHAnsi" w:cstheme="majorHAnsi"/>
        </w:rPr>
      </w:pPr>
      <w:r w:rsidRPr="008F4482">
        <w:rPr>
          <w:rFonts w:asciiTheme="majorHAnsi" w:hAnsiTheme="majorHAnsi" w:cstheme="majorHAnsi"/>
        </w:rPr>
        <w:t>Altitude :</w:t>
      </w:r>
    </w:p>
    <w:p w14:paraId="240EACE5" w14:textId="1F4C26E9" w:rsidR="00BC72AE" w:rsidRPr="008F4482" w:rsidRDefault="00D042CF" w:rsidP="00BF19D3">
      <w:pPr>
        <w:jc w:val="both"/>
        <w:rPr>
          <w:rFonts w:asciiTheme="majorHAnsi" w:hAnsiTheme="majorHAnsi" w:cstheme="majorHAnsi"/>
        </w:rPr>
      </w:pPr>
      <w:r w:rsidRPr="008F4482">
        <w:rPr>
          <w:rFonts w:asciiTheme="majorHAnsi" w:hAnsiTheme="majorHAnsi" w:cstheme="majorHAnsi"/>
        </w:rPr>
        <w:t>Le plan de situation du projet</w:t>
      </w:r>
      <w:r w:rsidR="00094288">
        <w:rPr>
          <w:rFonts w:asciiTheme="majorHAnsi" w:hAnsiTheme="majorHAnsi" w:cstheme="majorHAnsi"/>
        </w:rPr>
        <w:t xml:space="preserve">, </w:t>
      </w:r>
      <w:r w:rsidRPr="008F4482">
        <w:rPr>
          <w:rFonts w:asciiTheme="majorHAnsi" w:hAnsiTheme="majorHAnsi" w:cstheme="majorHAnsi"/>
        </w:rPr>
        <w:t>du terrain d’implantation de la Centrale</w:t>
      </w:r>
      <w:r w:rsidR="00094288">
        <w:rPr>
          <w:rFonts w:asciiTheme="majorHAnsi" w:hAnsiTheme="majorHAnsi" w:cstheme="majorHAnsi"/>
        </w:rPr>
        <w:t>, ainsi que</w:t>
      </w:r>
      <w:r w:rsidR="00BC72AE" w:rsidRPr="008F4482">
        <w:rPr>
          <w:rFonts w:asciiTheme="majorHAnsi" w:hAnsiTheme="majorHAnsi" w:cstheme="majorHAnsi"/>
        </w:rPr>
        <w:t xml:space="preserve"> les différents documents spécifiques au </w:t>
      </w:r>
      <w:r w:rsidR="009C3C77" w:rsidRPr="008F4482">
        <w:rPr>
          <w:rFonts w:asciiTheme="majorHAnsi" w:hAnsiTheme="majorHAnsi" w:cstheme="majorHAnsi"/>
        </w:rPr>
        <w:t>P</w:t>
      </w:r>
      <w:r w:rsidR="00BC72AE" w:rsidRPr="008F4482">
        <w:rPr>
          <w:rFonts w:asciiTheme="majorHAnsi" w:hAnsiTheme="majorHAnsi" w:cstheme="majorHAnsi"/>
        </w:rPr>
        <w:t>rojet dont le Prestataire déclare avoir pris connaissance</w:t>
      </w:r>
      <w:r w:rsidR="00094288">
        <w:rPr>
          <w:rFonts w:asciiTheme="majorHAnsi" w:hAnsiTheme="majorHAnsi" w:cstheme="majorHAnsi"/>
        </w:rPr>
        <w:t>, sont précisés en Annexe 1-bis</w:t>
      </w:r>
    </w:p>
    <w:p w14:paraId="58A151EA" w14:textId="31860519" w:rsidR="000F146E" w:rsidRPr="008F4482" w:rsidRDefault="000F146E" w:rsidP="00BF19D3">
      <w:pPr>
        <w:jc w:val="both"/>
        <w:rPr>
          <w:rFonts w:asciiTheme="majorHAnsi" w:hAnsiTheme="majorHAnsi" w:cstheme="majorHAnsi"/>
        </w:rPr>
      </w:pPr>
      <w:r w:rsidRPr="008F4482">
        <w:rPr>
          <w:rFonts w:asciiTheme="majorHAnsi" w:hAnsiTheme="majorHAnsi" w:cstheme="majorHAnsi"/>
        </w:rPr>
        <w:t>Récapitulatif des données climatiques et environnementales du Site :</w:t>
      </w:r>
    </w:p>
    <w:p w14:paraId="3FD05F7D" w14:textId="77777777" w:rsidR="000F146E" w:rsidRPr="008F4482" w:rsidRDefault="000F146E" w:rsidP="00BF19D3">
      <w:pPr>
        <w:pStyle w:val="Paragraphedeliste"/>
        <w:numPr>
          <w:ilvl w:val="0"/>
          <w:numId w:val="19"/>
        </w:numPr>
        <w:jc w:val="both"/>
        <w:rPr>
          <w:rFonts w:asciiTheme="majorHAnsi" w:hAnsiTheme="majorHAnsi" w:cstheme="majorHAnsi"/>
        </w:rPr>
      </w:pPr>
      <w:r w:rsidRPr="008F4482">
        <w:rPr>
          <w:rFonts w:asciiTheme="majorHAnsi" w:hAnsiTheme="majorHAnsi" w:cstheme="majorHAnsi"/>
        </w:rPr>
        <w:t>Zone Neige :</w:t>
      </w:r>
    </w:p>
    <w:p w14:paraId="37EC2450" w14:textId="77777777" w:rsidR="000F146E" w:rsidRPr="008F4482" w:rsidRDefault="000F146E" w:rsidP="00BF19D3">
      <w:pPr>
        <w:pStyle w:val="Paragraphedeliste"/>
        <w:numPr>
          <w:ilvl w:val="0"/>
          <w:numId w:val="19"/>
        </w:numPr>
        <w:jc w:val="both"/>
        <w:rPr>
          <w:rFonts w:asciiTheme="majorHAnsi" w:hAnsiTheme="majorHAnsi" w:cstheme="majorHAnsi"/>
        </w:rPr>
      </w:pPr>
      <w:r w:rsidRPr="008F4482">
        <w:rPr>
          <w:rFonts w:asciiTheme="majorHAnsi" w:hAnsiTheme="majorHAnsi" w:cstheme="majorHAnsi"/>
        </w:rPr>
        <w:t>Zone Vent :</w:t>
      </w:r>
    </w:p>
    <w:p w14:paraId="7939EC19" w14:textId="77777777" w:rsidR="000F146E" w:rsidRPr="008F4482" w:rsidRDefault="000F146E" w:rsidP="00BF19D3">
      <w:pPr>
        <w:pStyle w:val="Paragraphedeliste"/>
        <w:numPr>
          <w:ilvl w:val="0"/>
          <w:numId w:val="19"/>
        </w:numPr>
        <w:jc w:val="both"/>
        <w:rPr>
          <w:rFonts w:asciiTheme="majorHAnsi" w:hAnsiTheme="majorHAnsi" w:cstheme="majorHAnsi"/>
        </w:rPr>
      </w:pPr>
      <w:r w:rsidRPr="008F4482">
        <w:rPr>
          <w:rFonts w:asciiTheme="majorHAnsi" w:hAnsiTheme="majorHAnsi" w:cstheme="majorHAnsi"/>
        </w:rPr>
        <w:t>Niveau Kéraunique :</w:t>
      </w:r>
    </w:p>
    <w:p w14:paraId="3E236F85" w14:textId="34874A37" w:rsidR="000F146E" w:rsidRDefault="000F146E" w:rsidP="00BF19D3">
      <w:pPr>
        <w:pStyle w:val="Paragraphedeliste"/>
        <w:numPr>
          <w:ilvl w:val="0"/>
          <w:numId w:val="19"/>
        </w:numPr>
        <w:jc w:val="both"/>
        <w:rPr>
          <w:rFonts w:asciiTheme="majorHAnsi" w:hAnsiTheme="majorHAnsi" w:cstheme="majorHAnsi"/>
        </w:rPr>
      </w:pPr>
      <w:r w:rsidRPr="008F4482">
        <w:rPr>
          <w:rFonts w:asciiTheme="majorHAnsi" w:hAnsiTheme="majorHAnsi" w:cstheme="majorHAnsi"/>
        </w:rPr>
        <w:t>Zone sismique :</w:t>
      </w:r>
    </w:p>
    <w:p w14:paraId="4536F5A0" w14:textId="6879C633" w:rsidR="00BF19D3" w:rsidRDefault="00BF19D3">
      <w:pPr>
        <w:rPr>
          <w:rFonts w:asciiTheme="majorHAnsi" w:hAnsiTheme="majorHAnsi" w:cstheme="majorHAnsi"/>
        </w:rPr>
      </w:pPr>
      <w:r>
        <w:rPr>
          <w:rFonts w:asciiTheme="majorHAnsi" w:hAnsiTheme="majorHAnsi" w:cstheme="majorHAnsi"/>
        </w:rPr>
        <w:br w:type="page"/>
      </w:r>
    </w:p>
    <w:p w14:paraId="65FCF7C1" w14:textId="3E3DBD6F" w:rsidR="00FE4D20" w:rsidRDefault="00FE4D20" w:rsidP="00BF19D3">
      <w:pPr>
        <w:pStyle w:val="Style2"/>
        <w:jc w:val="both"/>
      </w:pPr>
      <w:bookmarkStart w:id="7" w:name="_Toc31817739"/>
      <w:bookmarkStart w:id="8" w:name="_Toc31818739"/>
      <w:bookmarkStart w:id="9" w:name="_Toc35958045"/>
      <w:bookmarkEnd w:id="7"/>
      <w:bookmarkEnd w:id="8"/>
      <w:r>
        <w:lastRenderedPageBreak/>
        <w:t>Description du parc solaire</w:t>
      </w:r>
      <w:bookmarkEnd w:id="9"/>
    </w:p>
    <w:p w14:paraId="34B9902A" w14:textId="4EF7357C" w:rsidR="00FE4D20" w:rsidRPr="008F4482" w:rsidRDefault="00FE4D20" w:rsidP="00BF19D3">
      <w:pPr>
        <w:jc w:val="both"/>
        <w:rPr>
          <w:rFonts w:asciiTheme="majorHAnsi" w:hAnsiTheme="majorHAnsi" w:cstheme="majorHAnsi"/>
        </w:rPr>
      </w:pPr>
      <w:r w:rsidRPr="008F4482">
        <w:rPr>
          <w:rFonts w:asciiTheme="majorHAnsi" w:hAnsiTheme="majorHAnsi" w:cstheme="majorHAnsi"/>
        </w:rPr>
        <w:t xml:space="preserve">La capacité totale </w:t>
      </w:r>
      <w:r w:rsidR="00CB64D0" w:rsidRPr="008F4482">
        <w:rPr>
          <w:rFonts w:asciiTheme="majorHAnsi" w:hAnsiTheme="majorHAnsi" w:cstheme="majorHAnsi"/>
        </w:rPr>
        <w:t>de la centrale</w:t>
      </w:r>
      <w:r w:rsidRPr="008F4482">
        <w:rPr>
          <w:rFonts w:asciiTheme="majorHAnsi" w:hAnsiTheme="majorHAnsi" w:cstheme="majorHAnsi"/>
        </w:rPr>
        <w:t xml:space="preserve"> solaire est de </w:t>
      </w:r>
      <w:r w:rsidR="00F76EEE" w:rsidRPr="008F4482">
        <w:rPr>
          <w:rFonts w:asciiTheme="majorHAnsi" w:hAnsiTheme="majorHAnsi" w:cstheme="majorHAnsi"/>
        </w:rPr>
        <w:t>XXXXX</w:t>
      </w:r>
      <w:r w:rsidRPr="008F4482">
        <w:rPr>
          <w:rFonts w:asciiTheme="majorHAnsi" w:hAnsiTheme="majorHAnsi" w:cstheme="majorHAnsi"/>
        </w:rPr>
        <w:t xml:space="preserve"> </w:t>
      </w:r>
      <w:proofErr w:type="spellStart"/>
      <w:r w:rsidRPr="008F4482">
        <w:rPr>
          <w:rFonts w:asciiTheme="majorHAnsi" w:hAnsiTheme="majorHAnsi" w:cstheme="majorHAnsi"/>
        </w:rPr>
        <w:t>MW</w:t>
      </w:r>
      <w:r w:rsidR="00F76EEE" w:rsidRPr="008F4482">
        <w:rPr>
          <w:rFonts w:asciiTheme="majorHAnsi" w:hAnsiTheme="majorHAnsi" w:cstheme="majorHAnsi"/>
        </w:rPr>
        <w:t>c</w:t>
      </w:r>
      <w:proofErr w:type="spellEnd"/>
      <w:r w:rsidRPr="008F4482">
        <w:rPr>
          <w:rFonts w:asciiTheme="majorHAnsi" w:hAnsiTheme="majorHAnsi" w:cstheme="majorHAnsi"/>
        </w:rPr>
        <w:t>, décomposée comme suit :</w:t>
      </w:r>
    </w:p>
    <w:tbl>
      <w:tblPr>
        <w:tblStyle w:val="TableauGrille4-Accentuation3"/>
        <w:tblW w:w="0" w:type="auto"/>
        <w:tblLook w:val="04A0" w:firstRow="1" w:lastRow="0" w:firstColumn="1" w:lastColumn="0" w:noHBand="0" w:noVBand="1"/>
      </w:tblPr>
      <w:tblGrid>
        <w:gridCol w:w="3020"/>
        <w:gridCol w:w="3021"/>
        <w:gridCol w:w="3021"/>
      </w:tblGrid>
      <w:tr w:rsidR="00CB64D0" w14:paraId="08B389D0" w14:textId="77777777" w:rsidTr="00CB64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4DDC680F" w14:textId="77777777" w:rsidR="00CB64D0" w:rsidRDefault="00CB64D0" w:rsidP="00BF19D3">
            <w:pPr>
              <w:jc w:val="both"/>
            </w:pPr>
          </w:p>
        </w:tc>
        <w:tc>
          <w:tcPr>
            <w:tcW w:w="3021" w:type="dxa"/>
          </w:tcPr>
          <w:p w14:paraId="1B90E842" w14:textId="77777777" w:rsidR="00CB64D0" w:rsidRDefault="00CB64D0" w:rsidP="00BF19D3">
            <w:pPr>
              <w:jc w:val="both"/>
              <w:cnfStyle w:val="100000000000" w:firstRow="1" w:lastRow="0" w:firstColumn="0" w:lastColumn="0" w:oddVBand="0" w:evenVBand="0" w:oddHBand="0" w:evenHBand="0" w:firstRowFirstColumn="0" w:firstRowLastColumn="0" w:lastRowFirstColumn="0" w:lastRowLastColumn="0"/>
            </w:pPr>
            <w:r>
              <w:t>Puissance total kWc</w:t>
            </w:r>
          </w:p>
        </w:tc>
        <w:tc>
          <w:tcPr>
            <w:tcW w:w="3021" w:type="dxa"/>
          </w:tcPr>
          <w:p w14:paraId="212AF988" w14:textId="77777777" w:rsidR="00CB64D0" w:rsidRDefault="00CB64D0" w:rsidP="00BF19D3">
            <w:pPr>
              <w:jc w:val="both"/>
              <w:cnfStyle w:val="100000000000" w:firstRow="1" w:lastRow="0" w:firstColumn="0" w:lastColumn="0" w:oddVBand="0" w:evenVBand="0" w:oddHBand="0" w:evenHBand="0" w:firstRowFirstColumn="0" w:firstRowLastColumn="0" w:lastRowFirstColumn="0" w:lastRowLastColumn="0"/>
            </w:pPr>
            <w:r>
              <w:t>Puissance onduleurs kVA</w:t>
            </w:r>
          </w:p>
        </w:tc>
      </w:tr>
      <w:tr w:rsidR="00CB64D0" w14:paraId="4E00F6D6" w14:textId="77777777" w:rsidTr="00CB64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6ABA94E7" w14:textId="77777777" w:rsidR="00CB64D0" w:rsidRPr="00CB64D0" w:rsidRDefault="00CB64D0" w:rsidP="00BF19D3">
            <w:pPr>
              <w:jc w:val="both"/>
              <w:rPr>
                <w:b w:val="0"/>
              </w:rPr>
            </w:pPr>
            <w:r w:rsidRPr="00CB64D0">
              <w:rPr>
                <w:b w:val="0"/>
              </w:rPr>
              <w:t>Champ PV 1</w:t>
            </w:r>
          </w:p>
        </w:tc>
        <w:tc>
          <w:tcPr>
            <w:tcW w:w="3021" w:type="dxa"/>
          </w:tcPr>
          <w:p w14:paraId="12EF3F6E" w14:textId="77777777" w:rsidR="00CB64D0" w:rsidRDefault="00CB64D0" w:rsidP="00BF19D3">
            <w:pPr>
              <w:jc w:val="both"/>
              <w:cnfStyle w:val="000000100000" w:firstRow="0" w:lastRow="0" w:firstColumn="0" w:lastColumn="0" w:oddVBand="0" w:evenVBand="0" w:oddHBand="1" w:evenHBand="0" w:firstRowFirstColumn="0" w:firstRowLastColumn="0" w:lastRowFirstColumn="0" w:lastRowLastColumn="0"/>
            </w:pPr>
          </w:p>
        </w:tc>
        <w:tc>
          <w:tcPr>
            <w:tcW w:w="3021" w:type="dxa"/>
          </w:tcPr>
          <w:p w14:paraId="7F612CCF" w14:textId="77777777" w:rsidR="00CB64D0" w:rsidRDefault="00CB64D0" w:rsidP="00BF19D3">
            <w:pPr>
              <w:jc w:val="both"/>
              <w:cnfStyle w:val="000000100000" w:firstRow="0" w:lastRow="0" w:firstColumn="0" w:lastColumn="0" w:oddVBand="0" w:evenVBand="0" w:oddHBand="1" w:evenHBand="0" w:firstRowFirstColumn="0" w:firstRowLastColumn="0" w:lastRowFirstColumn="0" w:lastRowLastColumn="0"/>
            </w:pPr>
          </w:p>
        </w:tc>
      </w:tr>
      <w:tr w:rsidR="00CB64D0" w14:paraId="1F18E62B" w14:textId="77777777" w:rsidTr="007915C1">
        <w:tc>
          <w:tcPr>
            <w:cnfStyle w:val="001000000000" w:firstRow="0" w:lastRow="0" w:firstColumn="1" w:lastColumn="0" w:oddVBand="0" w:evenVBand="0" w:oddHBand="0" w:evenHBand="0" w:firstRowFirstColumn="0" w:firstRowLastColumn="0" w:lastRowFirstColumn="0" w:lastRowLastColumn="0"/>
            <w:tcW w:w="3020" w:type="dxa"/>
          </w:tcPr>
          <w:p w14:paraId="160A507A" w14:textId="77777777" w:rsidR="00CB64D0" w:rsidRPr="00CB64D0" w:rsidRDefault="00CB64D0" w:rsidP="00BF19D3">
            <w:pPr>
              <w:jc w:val="both"/>
              <w:rPr>
                <w:b w:val="0"/>
              </w:rPr>
            </w:pPr>
            <w:r w:rsidRPr="00CB64D0">
              <w:rPr>
                <w:b w:val="0"/>
              </w:rPr>
              <w:t>Champ PV 2</w:t>
            </w:r>
          </w:p>
        </w:tc>
        <w:tc>
          <w:tcPr>
            <w:tcW w:w="3021" w:type="dxa"/>
          </w:tcPr>
          <w:p w14:paraId="24BE1EE8" w14:textId="77777777" w:rsidR="00CB64D0" w:rsidRDefault="00CB64D0" w:rsidP="00BF19D3">
            <w:pPr>
              <w:jc w:val="both"/>
              <w:cnfStyle w:val="000000000000" w:firstRow="0" w:lastRow="0" w:firstColumn="0" w:lastColumn="0" w:oddVBand="0" w:evenVBand="0" w:oddHBand="0" w:evenHBand="0" w:firstRowFirstColumn="0" w:firstRowLastColumn="0" w:lastRowFirstColumn="0" w:lastRowLastColumn="0"/>
            </w:pPr>
          </w:p>
        </w:tc>
        <w:tc>
          <w:tcPr>
            <w:tcW w:w="3021" w:type="dxa"/>
          </w:tcPr>
          <w:p w14:paraId="2CB461CE" w14:textId="77777777" w:rsidR="00CB64D0" w:rsidRDefault="00CB64D0" w:rsidP="00BF19D3">
            <w:pPr>
              <w:jc w:val="both"/>
              <w:cnfStyle w:val="000000000000" w:firstRow="0" w:lastRow="0" w:firstColumn="0" w:lastColumn="0" w:oddVBand="0" w:evenVBand="0" w:oddHBand="0" w:evenHBand="0" w:firstRowFirstColumn="0" w:firstRowLastColumn="0" w:lastRowFirstColumn="0" w:lastRowLastColumn="0"/>
            </w:pPr>
          </w:p>
        </w:tc>
      </w:tr>
      <w:tr w:rsidR="00CB64D0" w14:paraId="769F568D" w14:textId="77777777" w:rsidTr="00791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942BA4B" w14:textId="77777777" w:rsidR="00CB64D0" w:rsidRPr="00CB64D0" w:rsidRDefault="00CB64D0" w:rsidP="00BF19D3">
            <w:pPr>
              <w:jc w:val="both"/>
              <w:rPr>
                <w:b w:val="0"/>
                <w:bCs w:val="0"/>
              </w:rPr>
            </w:pPr>
            <w:r w:rsidRPr="00CB64D0">
              <w:rPr>
                <w:b w:val="0"/>
              </w:rPr>
              <w:t>Champ PV 3</w:t>
            </w:r>
          </w:p>
        </w:tc>
        <w:tc>
          <w:tcPr>
            <w:tcW w:w="3021" w:type="dxa"/>
          </w:tcPr>
          <w:p w14:paraId="2FF18B57" w14:textId="77777777" w:rsidR="00CB64D0" w:rsidRDefault="00CB64D0" w:rsidP="00BF19D3">
            <w:pPr>
              <w:jc w:val="both"/>
              <w:cnfStyle w:val="000000100000" w:firstRow="0" w:lastRow="0" w:firstColumn="0" w:lastColumn="0" w:oddVBand="0" w:evenVBand="0" w:oddHBand="1" w:evenHBand="0" w:firstRowFirstColumn="0" w:firstRowLastColumn="0" w:lastRowFirstColumn="0" w:lastRowLastColumn="0"/>
            </w:pPr>
          </w:p>
        </w:tc>
        <w:tc>
          <w:tcPr>
            <w:tcW w:w="3021" w:type="dxa"/>
          </w:tcPr>
          <w:p w14:paraId="607B5601" w14:textId="77777777" w:rsidR="00CB64D0" w:rsidRDefault="00CB64D0" w:rsidP="00BF19D3">
            <w:pPr>
              <w:jc w:val="both"/>
              <w:cnfStyle w:val="000000100000" w:firstRow="0" w:lastRow="0" w:firstColumn="0" w:lastColumn="0" w:oddVBand="0" w:evenVBand="0" w:oddHBand="1" w:evenHBand="0" w:firstRowFirstColumn="0" w:firstRowLastColumn="0" w:lastRowFirstColumn="0" w:lastRowLastColumn="0"/>
            </w:pPr>
          </w:p>
        </w:tc>
      </w:tr>
      <w:tr w:rsidR="00CB64D0" w14:paraId="2354D81E" w14:textId="77777777" w:rsidTr="00CB64D0">
        <w:tc>
          <w:tcPr>
            <w:cnfStyle w:val="001000000000" w:firstRow="0" w:lastRow="0" w:firstColumn="1" w:lastColumn="0" w:oddVBand="0" w:evenVBand="0" w:oddHBand="0" w:evenHBand="0" w:firstRowFirstColumn="0" w:firstRowLastColumn="0" w:lastRowFirstColumn="0" w:lastRowLastColumn="0"/>
            <w:tcW w:w="3020" w:type="dxa"/>
          </w:tcPr>
          <w:p w14:paraId="59C85888" w14:textId="77777777" w:rsidR="00CB64D0" w:rsidRPr="00CB64D0" w:rsidRDefault="00CB64D0" w:rsidP="00BF19D3">
            <w:pPr>
              <w:jc w:val="both"/>
              <w:rPr>
                <w:b w:val="0"/>
              </w:rPr>
            </w:pPr>
            <w:r w:rsidRPr="00CB64D0">
              <w:rPr>
                <w:b w:val="0"/>
              </w:rPr>
              <w:t>Champ PV …</w:t>
            </w:r>
          </w:p>
        </w:tc>
        <w:tc>
          <w:tcPr>
            <w:tcW w:w="3021" w:type="dxa"/>
          </w:tcPr>
          <w:p w14:paraId="75F9363D" w14:textId="77777777" w:rsidR="00CB64D0" w:rsidRDefault="00CB64D0" w:rsidP="00BF19D3">
            <w:pPr>
              <w:jc w:val="both"/>
              <w:cnfStyle w:val="000000000000" w:firstRow="0" w:lastRow="0" w:firstColumn="0" w:lastColumn="0" w:oddVBand="0" w:evenVBand="0" w:oddHBand="0" w:evenHBand="0" w:firstRowFirstColumn="0" w:firstRowLastColumn="0" w:lastRowFirstColumn="0" w:lastRowLastColumn="0"/>
            </w:pPr>
          </w:p>
        </w:tc>
        <w:tc>
          <w:tcPr>
            <w:tcW w:w="3021" w:type="dxa"/>
          </w:tcPr>
          <w:p w14:paraId="74A2C462" w14:textId="77777777" w:rsidR="00CB64D0" w:rsidRDefault="00CB64D0" w:rsidP="00BF19D3">
            <w:pPr>
              <w:jc w:val="both"/>
              <w:cnfStyle w:val="000000000000" w:firstRow="0" w:lastRow="0" w:firstColumn="0" w:lastColumn="0" w:oddVBand="0" w:evenVBand="0" w:oddHBand="0" w:evenHBand="0" w:firstRowFirstColumn="0" w:firstRowLastColumn="0" w:lastRowFirstColumn="0" w:lastRowLastColumn="0"/>
            </w:pPr>
          </w:p>
        </w:tc>
      </w:tr>
      <w:tr w:rsidR="00CB64D0" w:rsidRPr="00CB64D0" w14:paraId="4A533E84" w14:textId="77777777" w:rsidTr="00CB64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08F3BBC3" w14:textId="77777777" w:rsidR="00CB64D0" w:rsidRPr="00CB64D0" w:rsidRDefault="00CB64D0" w:rsidP="00BF19D3">
            <w:pPr>
              <w:jc w:val="both"/>
            </w:pPr>
            <w:r>
              <w:t>TOTAL</w:t>
            </w:r>
          </w:p>
        </w:tc>
        <w:tc>
          <w:tcPr>
            <w:tcW w:w="3021" w:type="dxa"/>
          </w:tcPr>
          <w:p w14:paraId="0976D88C" w14:textId="77777777" w:rsidR="00CB64D0" w:rsidRPr="00CB64D0" w:rsidRDefault="00CB64D0" w:rsidP="00BF19D3">
            <w:pPr>
              <w:jc w:val="both"/>
              <w:cnfStyle w:val="000000100000" w:firstRow="0" w:lastRow="0" w:firstColumn="0" w:lastColumn="0" w:oddVBand="0" w:evenVBand="0" w:oddHBand="1" w:evenHBand="0" w:firstRowFirstColumn="0" w:firstRowLastColumn="0" w:lastRowFirstColumn="0" w:lastRowLastColumn="0"/>
              <w:rPr>
                <w:b/>
              </w:rPr>
            </w:pPr>
          </w:p>
        </w:tc>
        <w:tc>
          <w:tcPr>
            <w:tcW w:w="3021" w:type="dxa"/>
          </w:tcPr>
          <w:p w14:paraId="2F5E28E2" w14:textId="77777777" w:rsidR="00CB64D0" w:rsidRPr="00CB64D0" w:rsidRDefault="00CB64D0" w:rsidP="00BF19D3">
            <w:pPr>
              <w:jc w:val="both"/>
              <w:cnfStyle w:val="000000100000" w:firstRow="0" w:lastRow="0" w:firstColumn="0" w:lastColumn="0" w:oddVBand="0" w:evenVBand="0" w:oddHBand="1" w:evenHBand="0" w:firstRowFirstColumn="0" w:firstRowLastColumn="0" w:lastRowFirstColumn="0" w:lastRowLastColumn="0"/>
              <w:rPr>
                <w:b/>
              </w:rPr>
            </w:pPr>
          </w:p>
        </w:tc>
      </w:tr>
    </w:tbl>
    <w:p w14:paraId="5DF645DA" w14:textId="77777777" w:rsidR="000F146E" w:rsidRDefault="000F146E" w:rsidP="00BF19D3"/>
    <w:p w14:paraId="4F2B5C36" w14:textId="74723F60" w:rsidR="00E43994" w:rsidRDefault="00CB64D0" w:rsidP="00BF19D3">
      <w:pPr>
        <w:pStyle w:val="Style2"/>
        <w:jc w:val="both"/>
      </w:pPr>
      <w:bookmarkStart w:id="10" w:name="_Toc35958046"/>
      <w:r>
        <w:t>Récapitulatif des données techniques</w:t>
      </w:r>
      <w:bookmarkEnd w:id="10"/>
    </w:p>
    <w:p w14:paraId="7A05B3D0" w14:textId="1B401B89" w:rsidR="00E43994" w:rsidRDefault="00E43994" w:rsidP="00BF19D3">
      <w:pPr>
        <w:pStyle w:val="Sansinterligne"/>
        <w:pBdr>
          <w:top w:val="single" w:sz="4" w:space="1" w:color="2F5496" w:themeColor="accent1" w:themeShade="BF"/>
          <w:left w:val="single" w:sz="4" w:space="4" w:color="2F5496" w:themeColor="accent1" w:themeShade="BF"/>
          <w:bottom w:val="single" w:sz="4" w:space="0" w:color="2F5496" w:themeColor="accent1" w:themeShade="BF"/>
          <w:right w:val="single" w:sz="4" w:space="4" w:color="2F5496" w:themeColor="accent1" w:themeShade="BF"/>
        </w:pBdr>
        <w:jc w:val="both"/>
        <w:rPr>
          <w:rFonts w:asciiTheme="majorHAnsi" w:hAnsiTheme="majorHAnsi"/>
          <w:b/>
          <w:bCs/>
          <w:color w:val="2F5496" w:themeColor="accent1" w:themeShade="BF"/>
        </w:rPr>
      </w:pPr>
      <w:r>
        <w:rPr>
          <w:rFonts w:asciiTheme="majorHAnsi" w:hAnsiTheme="majorHAnsi"/>
          <w:b/>
          <w:bCs/>
          <w:color w:val="2F5496" w:themeColor="accent1" w:themeShade="BF"/>
        </w:rPr>
        <w:t>Le tableau suivant est à compléter en fonction de l’avanc</w:t>
      </w:r>
      <w:r w:rsidR="000F146E">
        <w:rPr>
          <w:rFonts w:asciiTheme="majorHAnsi" w:hAnsiTheme="majorHAnsi"/>
          <w:b/>
          <w:bCs/>
          <w:color w:val="2F5496" w:themeColor="accent1" w:themeShade="BF"/>
        </w:rPr>
        <w:t>ée</w:t>
      </w:r>
      <w:r>
        <w:rPr>
          <w:rFonts w:asciiTheme="majorHAnsi" w:hAnsiTheme="majorHAnsi"/>
          <w:b/>
          <w:bCs/>
          <w:color w:val="2F5496" w:themeColor="accent1" w:themeShade="BF"/>
        </w:rPr>
        <w:t xml:space="preserve"> de la conception au moment de la signature du contrat et/ou des données techniques que le Client souhaite imposer ou recommander au Prestataire.</w:t>
      </w:r>
    </w:p>
    <w:p w14:paraId="04E36909" w14:textId="1F14E7F8" w:rsidR="00A026FB" w:rsidRPr="00BF19D3" w:rsidRDefault="00A026FB" w:rsidP="00BF19D3">
      <w:pPr>
        <w:pStyle w:val="Sansinterligne"/>
        <w:pBdr>
          <w:top w:val="single" w:sz="4" w:space="1" w:color="2F5496" w:themeColor="accent1" w:themeShade="BF"/>
          <w:left w:val="single" w:sz="4" w:space="4" w:color="2F5496" w:themeColor="accent1" w:themeShade="BF"/>
          <w:bottom w:val="single" w:sz="4" w:space="0" w:color="2F5496" w:themeColor="accent1" w:themeShade="BF"/>
          <w:right w:val="single" w:sz="4" w:space="4" w:color="2F5496" w:themeColor="accent1" w:themeShade="BF"/>
        </w:pBdr>
        <w:jc w:val="both"/>
        <w:rPr>
          <w:rFonts w:asciiTheme="majorHAnsi" w:hAnsiTheme="majorHAnsi"/>
          <w:b/>
          <w:bCs/>
          <w:color w:val="2F5496" w:themeColor="accent1" w:themeShade="BF"/>
        </w:rPr>
      </w:pPr>
      <w:r>
        <w:rPr>
          <w:rFonts w:asciiTheme="majorHAnsi" w:hAnsiTheme="majorHAnsi"/>
          <w:b/>
          <w:bCs/>
          <w:color w:val="2F5496" w:themeColor="accent1" w:themeShade="BF"/>
        </w:rPr>
        <w:t xml:space="preserve">Il est à noter que dans le cas où </w:t>
      </w:r>
      <w:r w:rsidR="00D7445A">
        <w:rPr>
          <w:rFonts w:asciiTheme="majorHAnsi" w:hAnsiTheme="majorHAnsi"/>
          <w:b/>
          <w:bCs/>
          <w:color w:val="2F5496" w:themeColor="accent1" w:themeShade="BF"/>
        </w:rPr>
        <w:t>une</w:t>
      </w:r>
      <w:r>
        <w:rPr>
          <w:rFonts w:asciiTheme="majorHAnsi" w:hAnsiTheme="majorHAnsi"/>
          <w:b/>
          <w:bCs/>
          <w:color w:val="2F5496" w:themeColor="accent1" w:themeShade="BF"/>
        </w:rPr>
        <w:t xml:space="preserve"> étude de raccordement détaillée </w:t>
      </w:r>
      <w:r w:rsidR="00D7445A">
        <w:rPr>
          <w:rFonts w:asciiTheme="majorHAnsi" w:hAnsiTheme="majorHAnsi"/>
          <w:b/>
          <w:bCs/>
          <w:color w:val="2F5496" w:themeColor="accent1" w:themeShade="BF"/>
        </w:rPr>
        <w:t xml:space="preserve">a été réalisée </w:t>
      </w:r>
      <w:r>
        <w:rPr>
          <w:rFonts w:asciiTheme="majorHAnsi" w:hAnsiTheme="majorHAnsi"/>
          <w:b/>
          <w:bCs/>
          <w:color w:val="2F5496" w:themeColor="accent1" w:themeShade="BF"/>
        </w:rPr>
        <w:t xml:space="preserve">par la STEG, il est important que les équipements de la Centrale soient conformes à ceux </w:t>
      </w:r>
      <w:r w:rsidR="00A4627A">
        <w:rPr>
          <w:rFonts w:asciiTheme="majorHAnsi" w:hAnsiTheme="majorHAnsi"/>
          <w:b/>
          <w:bCs/>
          <w:color w:val="2F5496" w:themeColor="accent1" w:themeShade="BF"/>
        </w:rPr>
        <w:t>considérés</w:t>
      </w:r>
      <w:r>
        <w:rPr>
          <w:rFonts w:asciiTheme="majorHAnsi" w:hAnsiTheme="majorHAnsi"/>
          <w:b/>
          <w:bCs/>
          <w:color w:val="2F5496" w:themeColor="accent1" w:themeShade="BF"/>
        </w:rPr>
        <w:t xml:space="preserve"> </w:t>
      </w:r>
      <w:r w:rsidR="00D7445A">
        <w:rPr>
          <w:rFonts w:asciiTheme="majorHAnsi" w:hAnsiTheme="majorHAnsi"/>
          <w:b/>
          <w:bCs/>
          <w:color w:val="2F5496" w:themeColor="accent1" w:themeShade="BF"/>
        </w:rPr>
        <w:t>pour cette étude.</w:t>
      </w:r>
      <w:r>
        <w:rPr>
          <w:rFonts w:asciiTheme="majorHAnsi" w:hAnsiTheme="majorHAnsi"/>
          <w:b/>
          <w:bCs/>
          <w:color w:val="2F5496" w:themeColor="accent1" w:themeShade="BF"/>
        </w:rPr>
        <w:t xml:space="preserve"> </w:t>
      </w:r>
      <w:r w:rsidR="00E56656">
        <w:rPr>
          <w:rFonts w:asciiTheme="majorHAnsi" w:hAnsiTheme="majorHAnsi"/>
          <w:b/>
          <w:bCs/>
          <w:color w:val="2F5496" w:themeColor="accent1" w:themeShade="BF"/>
        </w:rPr>
        <w:t xml:space="preserve">Toute modification aux éléments transmis </w:t>
      </w:r>
      <w:r w:rsidR="00A4627A">
        <w:rPr>
          <w:rFonts w:asciiTheme="majorHAnsi" w:hAnsiTheme="majorHAnsi"/>
          <w:b/>
          <w:bCs/>
          <w:color w:val="2F5496" w:themeColor="accent1" w:themeShade="BF"/>
        </w:rPr>
        <w:t xml:space="preserve">à la STEG </w:t>
      </w:r>
      <w:r w:rsidR="00D7445A">
        <w:rPr>
          <w:rFonts w:asciiTheme="majorHAnsi" w:hAnsiTheme="majorHAnsi"/>
          <w:b/>
          <w:bCs/>
          <w:color w:val="2F5496" w:themeColor="accent1" w:themeShade="BF"/>
        </w:rPr>
        <w:t xml:space="preserve">et </w:t>
      </w:r>
      <w:r w:rsidR="00A4627A">
        <w:rPr>
          <w:rFonts w:asciiTheme="majorHAnsi" w:hAnsiTheme="majorHAnsi"/>
          <w:b/>
          <w:bCs/>
          <w:color w:val="2F5496" w:themeColor="accent1" w:themeShade="BF"/>
        </w:rPr>
        <w:t>constitutif</w:t>
      </w:r>
      <w:r w:rsidR="00D7445A">
        <w:rPr>
          <w:rFonts w:asciiTheme="majorHAnsi" w:hAnsiTheme="majorHAnsi"/>
          <w:b/>
          <w:bCs/>
          <w:color w:val="2F5496" w:themeColor="accent1" w:themeShade="BF"/>
        </w:rPr>
        <w:t>s</w:t>
      </w:r>
      <w:r w:rsidR="00A4627A">
        <w:rPr>
          <w:rFonts w:asciiTheme="majorHAnsi" w:hAnsiTheme="majorHAnsi"/>
          <w:b/>
          <w:bCs/>
          <w:color w:val="2F5496" w:themeColor="accent1" w:themeShade="BF"/>
        </w:rPr>
        <w:t xml:space="preserve"> à l’étude de raccordement </w:t>
      </w:r>
      <w:r w:rsidR="00E56656">
        <w:rPr>
          <w:rFonts w:asciiTheme="majorHAnsi" w:hAnsiTheme="majorHAnsi"/>
          <w:b/>
          <w:bCs/>
          <w:color w:val="2F5496" w:themeColor="accent1" w:themeShade="BF"/>
        </w:rPr>
        <w:t>de</w:t>
      </w:r>
      <w:r w:rsidR="00A4627A">
        <w:rPr>
          <w:rFonts w:asciiTheme="majorHAnsi" w:hAnsiTheme="majorHAnsi"/>
          <w:b/>
          <w:bCs/>
          <w:color w:val="2F5496" w:themeColor="accent1" w:themeShade="BF"/>
        </w:rPr>
        <w:t>vra</w:t>
      </w:r>
      <w:r w:rsidR="00E56656">
        <w:rPr>
          <w:rFonts w:asciiTheme="majorHAnsi" w:hAnsiTheme="majorHAnsi"/>
          <w:b/>
          <w:bCs/>
          <w:color w:val="2F5496" w:themeColor="accent1" w:themeShade="BF"/>
        </w:rPr>
        <w:t xml:space="preserve"> être validée préalablement par la STEG.</w:t>
      </w:r>
    </w:p>
    <w:p w14:paraId="3B534962" w14:textId="77777777" w:rsidR="000F146E" w:rsidRDefault="000F146E" w:rsidP="00BF19D3"/>
    <w:tbl>
      <w:tblPr>
        <w:tblStyle w:val="Tableausimple1"/>
        <w:tblW w:w="0" w:type="auto"/>
        <w:tblLook w:val="04A0" w:firstRow="1" w:lastRow="0" w:firstColumn="1" w:lastColumn="0" w:noHBand="0" w:noVBand="1"/>
      </w:tblPr>
      <w:tblGrid>
        <w:gridCol w:w="6091"/>
        <w:gridCol w:w="2409"/>
      </w:tblGrid>
      <w:tr w:rsidR="00CB64D0" w:rsidRPr="00CB64D0" w14:paraId="49E2066A" w14:textId="77777777" w:rsidTr="008F44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1609CAA6" w14:textId="69A93049" w:rsidR="00CB64D0" w:rsidRPr="00CB64D0" w:rsidRDefault="00CB64D0" w:rsidP="00BF19D3">
            <w:pPr>
              <w:jc w:val="both"/>
              <w:rPr>
                <w:b w:val="0"/>
              </w:rPr>
            </w:pPr>
            <w:r w:rsidRPr="00CB64D0">
              <w:rPr>
                <w:b w:val="0"/>
              </w:rPr>
              <w:t>Puissance</w:t>
            </w:r>
            <w:r w:rsidR="00E36464">
              <w:rPr>
                <w:b w:val="0"/>
              </w:rPr>
              <w:t xml:space="preserve"> cr</w:t>
            </w:r>
            <w:r w:rsidR="000F146E">
              <w:rPr>
                <w:b w:val="0"/>
              </w:rPr>
              <w:t>ê</w:t>
            </w:r>
            <w:r w:rsidR="00E36464">
              <w:rPr>
                <w:b w:val="0"/>
              </w:rPr>
              <w:t>te de la Centrale à STC</w:t>
            </w:r>
          </w:p>
        </w:tc>
        <w:tc>
          <w:tcPr>
            <w:tcW w:w="2409" w:type="dxa"/>
          </w:tcPr>
          <w:p w14:paraId="10AFF8A2" w14:textId="77777777" w:rsidR="00CB64D0" w:rsidRPr="00CB64D0" w:rsidRDefault="00CB64D0" w:rsidP="00BF19D3">
            <w:pPr>
              <w:jc w:val="both"/>
              <w:cnfStyle w:val="100000000000" w:firstRow="1" w:lastRow="0" w:firstColumn="0" w:lastColumn="0" w:oddVBand="0" w:evenVBand="0" w:oddHBand="0" w:evenHBand="0" w:firstRowFirstColumn="0" w:firstRowLastColumn="0" w:lastRowFirstColumn="0" w:lastRowLastColumn="0"/>
              <w:rPr>
                <w:b w:val="0"/>
              </w:rPr>
            </w:pPr>
          </w:p>
        </w:tc>
      </w:tr>
      <w:tr w:rsidR="00E36464" w:rsidRPr="00CB64D0" w14:paraId="2C373909" w14:textId="77777777" w:rsidTr="008F44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64E62FF9" w14:textId="28FB3C79" w:rsidR="00E36464" w:rsidRPr="008F4482" w:rsidRDefault="00F307C8" w:rsidP="00BF19D3">
            <w:pPr>
              <w:jc w:val="both"/>
              <w:rPr>
                <w:b w:val="0"/>
              </w:rPr>
            </w:pPr>
            <w:r w:rsidRPr="00F307C8">
              <w:t>Puissance nominale au point de livraison et facteur de puissance</w:t>
            </w:r>
          </w:p>
        </w:tc>
        <w:tc>
          <w:tcPr>
            <w:tcW w:w="2409" w:type="dxa"/>
          </w:tcPr>
          <w:p w14:paraId="6DCB52DF" w14:textId="77777777" w:rsidR="00E36464" w:rsidRPr="00CB64D0" w:rsidRDefault="00E36464" w:rsidP="00BF19D3">
            <w:pPr>
              <w:jc w:val="both"/>
              <w:cnfStyle w:val="000000100000" w:firstRow="0" w:lastRow="0" w:firstColumn="0" w:lastColumn="0" w:oddVBand="0" w:evenVBand="0" w:oddHBand="1" w:evenHBand="0" w:firstRowFirstColumn="0" w:firstRowLastColumn="0" w:lastRowFirstColumn="0" w:lastRowLastColumn="0"/>
            </w:pPr>
          </w:p>
        </w:tc>
      </w:tr>
      <w:tr w:rsidR="00CB64D0" w:rsidRPr="00CB64D0" w14:paraId="64BF6726" w14:textId="77777777" w:rsidTr="008F4482">
        <w:tc>
          <w:tcPr>
            <w:cnfStyle w:val="001000000000" w:firstRow="0" w:lastRow="0" w:firstColumn="1" w:lastColumn="0" w:oddVBand="0" w:evenVBand="0" w:oddHBand="0" w:evenHBand="0" w:firstRowFirstColumn="0" w:firstRowLastColumn="0" w:lastRowFirstColumn="0" w:lastRowLastColumn="0"/>
            <w:tcW w:w="6091" w:type="dxa"/>
          </w:tcPr>
          <w:p w14:paraId="7F1CE6BF" w14:textId="086DC229" w:rsidR="00CB64D0" w:rsidRPr="00CB64D0" w:rsidRDefault="00CB64D0" w:rsidP="00BF19D3">
            <w:pPr>
              <w:jc w:val="both"/>
              <w:rPr>
                <w:b w:val="0"/>
              </w:rPr>
            </w:pPr>
            <w:r w:rsidRPr="00CB64D0">
              <w:rPr>
                <w:b w:val="0"/>
              </w:rPr>
              <w:t>Modules</w:t>
            </w:r>
            <w:r w:rsidR="00E36464">
              <w:rPr>
                <w:b w:val="0"/>
              </w:rPr>
              <w:t xml:space="preserve"> – Puissance unitaire des modules à STC- Modèle et nom du fabricant</w:t>
            </w:r>
          </w:p>
        </w:tc>
        <w:tc>
          <w:tcPr>
            <w:tcW w:w="2409" w:type="dxa"/>
          </w:tcPr>
          <w:p w14:paraId="12CD3037" w14:textId="77777777" w:rsidR="00CB64D0" w:rsidRPr="00CB64D0" w:rsidRDefault="00CB64D0" w:rsidP="00BF19D3">
            <w:pPr>
              <w:jc w:val="both"/>
              <w:cnfStyle w:val="000000000000" w:firstRow="0" w:lastRow="0" w:firstColumn="0" w:lastColumn="0" w:oddVBand="0" w:evenVBand="0" w:oddHBand="0" w:evenHBand="0" w:firstRowFirstColumn="0" w:firstRowLastColumn="0" w:lastRowFirstColumn="0" w:lastRowLastColumn="0"/>
            </w:pPr>
          </w:p>
        </w:tc>
      </w:tr>
      <w:tr w:rsidR="00E36464" w:rsidRPr="00CB64D0" w14:paraId="77DB476E" w14:textId="77777777" w:rsidTr="008F44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02CC9659" w14:textId="1AAE4B72" w:rsidR="00E36464" w:rsidRPr="008F4482" w:rsidRDefault="00E36464" w:rsidP="00BF19D3">
            <w:pPr>
              <w:jc w:val="both"/>
              <w:rPr>
                <w:b w:val="0"/>
              </w:rPr>
            </w:pPr>
            <w:r w:rsidRPr="00E36464">
              <w:t>Nombre de modules</w:t>
            </w:r>
            <w:r>
              <w:rPr>
                <w:b w:val="0"/>
              </w:rPr>
              <w:t xml:space="preserve"> </w:t>
            </w:r>
            <w:r w:rsidR="000F146E">
              <w:rPr>
                <w:b w:val="0"/>
              </w:rPr>
              <w:t>prévus</w:t>
            </w:r>
          </w:p>
        </w:tc>
        <w:tc>
          <w:tcPr>
            <w:tcW w:w="2409" w:type="dxa"/>
          </w:tcPr>
          <w:p w14:paraId="7DB08495" w14:textId="77777777" w:rsidR="00E36464" w:rsidRPr="00CB64D0" w:rsidRDefault="00E36464" w:rsidP="00BF19D3">
            <w:pPr>
              <w:jc w:val="both"/>
              <w:cnfStyle w:val="000000100000" w:firstRow="0" w:lastRow="0" w:firstColumn="0" w:lastColumn="0" w:oddVBand="0" w:evenVBand="0" w:oddHBand="1" w:evenHBand="0" w:firstRowFirstColumn="0" w:firstRowLastColumn="0" w:lastRowFirstColumn="0" w:lastRowLastColumn="0"/>
            </w:pPr>
          </w:p>
        </w:tc>
      </w:tr>
      <w:tr w:rsidR="00E36464" w:rsidRPr="00CB64D0" w14:paraId="501FAC02" w14:textId="77777777" w:rsidTr="008F4482">
        <w:tc>
          <w:tcPr>
            <w:cnfStyle w:val="001000000000" w:firstRow="0" w:lastRow="0" w:firstColumn="1" w:lastColumn="0" w:oddVBand="0" w:evenVBand="0" w:oddHBand="0" w:evenHBand="0" w:firstRowFirstColumn="0" w:firstRowLastColumn="0" w:lastRowFirstColumn="0" w:lastRowLastColumn="0"/>
            <w:tcW w:w="6091" w:type="dxa"/>
          </w:tcPr>
          <w:p w14:paraId="13D38E66" w14:textId="4709BD86" w:rsidR="00E36464" w:rsidRPr="008F4482" w:rsidRDefault="00E36464" w:rsidP="00BF19D3">
            <w:pPr>
              <w:jc w:val="both"/>
              <w:rPr>
                <w:b w:val="0"/>
              </w:rPr>
            </w:pPr>
            <w:r w:rsidRPr="00F307C8">
              <w:t>Structure (Modèle et nom du fabricant)</w:t>
            </w:r>
          </w:p>
        </w:tc>
        <w:tc>
          <w:tcPr>
            <w:tcW w:w="2409" w:type="dxa"/>
          </w:tcPr>
          <w:p w14:paraId="360A9C6C" w14:textId="77777777" w:rsidR="00E36464" w:rsidRPr="00CB64D0" w:rsidRDefault="00E36464" w:rsidP="00BF19D3">
            <w:pPr>
              <w:jc w:val="both"/>
              <w:cnfStyle w:val="000000000000" w:firstRow="0" w:lastRow="0" w:firstColumn="0" w:lastColumn="0" w:oddVBand="0" w:evenVBand="0" w:oddHBand="0" w:evenHBand="0" w:firstRowFirstColumn="0" w:firstRowLastColumn="0" w:lastRowFirstColumn="0" w:lastRowLastColumn="0"/>
            </w:pPr>
          </w:p>
        </w:tc>
      </w:tr>
      <w:tr w:rsidR="00E36464" w:rsidRPr="00CB64D0" w14:paraId="3FD9B470" w14:textId="77777777" w:rsidTr="008F44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6A169B38" w14:textId="26F6DEE8" w:rsidR="00E36464" w:rsidRPr="008F4482" w:rsidRDefault="00E36464" w:rsidP="00BF19D3">
            <w:pPr>
              <w:jc w:val="both"/>
              <w:rPr>
                <w:b w:val="0"/>
              </w:rPr>
            </w:pPr>
            <w:r w:rsidRPr="00F307C8">
              <w:t>Type de structure</w:t>
            </w:r>
          </w:p>
        </w:tc>
        <w:tc>
          <w:tcPr>
            <w:tcW w:w="2409" w:type="dxa"/>
          </w:tcPr>
          <w:p w14:paraId="004DB307" w14:textId="77777777" w:rsidR="00E36464" w:rsidRPr="00CB64D0" w:rsidRDefault="00E36464" w:rsidP="00BF19D3">
            <w:pPr>
              <w:jc w:val="both"/>
              <w:cnfStyle w:val="000000100000" w:firstRow="0" w:lastRow="0" w:firstColumn="0" w:lastColumn="0" w:oddVBand="0" w:evenVBand="0" w:oddHBand="1" w:evenHBand="0" w:firstRowFirstColumn="0" w:firstRowLastColumn="0" w:lastRowFirstColumn="0" w:lastRowLastColumn="0"/>
            </w:pPr>
          </w:p>
        </w:tc>
      </w:tr>
      <w:tr w:rsidR="00F307C8" w:rsidRPr="00CB64D0" w14:paraId="49DF84E7" w14:textId="77777777" w:rsidTr="008F4482">
        <w:tc>
          <w:tcPr>
            <w:cnfStyle w:val="001000000000" w:firstRow="0" w:lastRow="0" w:firstColumn="1" w:lastColumn="0" w:oddVBand="0" w:evenVBand="0" w:oddHBand="0" w:evenHBand="0" w:firstRowFirstColumn="0" w:firstRowLastColumn="0" w:lastRowFirstColumn="0" w:lastRowLastColumn="0"/>
            <w:tcW w:w="6091" w:type="dxa"/>
          </w:tcPr>
          <w:p w14:paraId="1352184F" w14:textId="2780C62D" w:rsidR="00F307C8" w:rsidRPr="00CB64D0" w:rsidRDefault="00F307C8" w:rsidP="00BF19D3">
            <w:pPr>
              <w:jc w:val="both"/>
              <w:rPr>
                <w:b w:val="0"/>
              </w:rPr>
            </w:pPr>
            <w:r>
              <w:rPr>
                <w:b w:val="0"/>
              </w:rPr>
              <w:t>Azimut et degré d’inclinaison</w:t>
            </w:r>
          </w:p>
        </w:tc>
        <w:tc>
          <w:tcPr>
            <w:tcW w:w="2409" w:type="dxa"/>
          </w:tcPr>
          <w:p w14:paraId="4F7B57AE" w14:textId="77777777" w:rsidR="00F307C8" w:rsidRPr="00CB64D0" w:rsidRDefault="00F307C8" w:rsidP="00BF19D3">
            <w:pPr>
              <w:jc w:val="both"/>
              <w:cnfStyle w:val="000000000000" w:firstRow="0" w:lastRow="0" w:firstColumn="0" w:lastColumn="0" w:oddVBand="0" w:evenVBand="0" w:oddHBand="0" w:evenHBand="0" w:firstRowFirstColumn="0" w:firstRowLastColumn="0" w:lastRowFirstColumn="0" w:lastRowLastColumn="0"/>
            </w:pPr>
          </w:p>
        </w:tc>
      </w:tr>
      <w:tr w:rsidR="00F307C8" w:rsidRPr="00CB64D0" w14:paraId="6D0A9965" w14:textId="77777777" w:rsidTr="008F44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546C3632" w14:textId="77777777" w:rsidR="00F307C8" w:rsidRPr="00CB64D0" w:rsidRDefault="00F307C8" w:rsidP="00BF19D3">
            <w:pPr>
              <w:jc w:val="both"/>
              <w:rPr>
                <w:b w:val="0"/>
              </w:rPr>
            </w:pPr>
            <w:r w:rsidRPr="00CB64D0">
              <w:rPr>
                <w:b w:val="0"/>
              </w:rPr>
              <w:t>Nombre de modules par table</w:t>
            </w:r>
          </w:p>
        </w:tc>
        <w:tc>
          <w:tcPr>
            <w:tcW w:w="2409" w:type="dxa"/>
          </w:tcPr>
          <w:p w14:paraId="5667F40E" w14:textId="77777777" w:rsidR="00F307C8" w:rsidRPr="00CB64D0" w:rsidRDefault="00F307C8" w:rsidP="00BF19D3">
            <w:pPr>
              <w:jc w:val="both"/>
              <w:cnfStyle w:val="000000100000" w:firstRow="0" w:lastRow="0" w:firstColumn="0" w:lastColumn="0" w:oddVBand="0" w:evenVBand="0" w:oddHBand="1" w:evenHBand="0" w:firstRowFirstColumn="0" w:firstRowLastColumn="0" w:lastRowFirstColumn="0" w:lastRowLastColumn="0"/>
            </w:pPr>
          </w:p>
        </w:tc>
      </w:tr>
      <w:tr w:rsidR="00F307C8" w:rsidRPr="00CB64D0" w14:paraId="2B7B8CCB" w14:textId="77777777" w:rsidTr="008F4482">
        <w:tc>
          <w:tcPr>
            <w:cnfStyle w:val="001000000000" w:firstRow="0" w:lastRow="0" w:firstColumn="1" w:lastColumn="0" w:oddVBand="0" w:evenVBand="0" w:oddHBand="0" w:evenHBand="0" w:firstRowFirstColumn="0" w:firstRowLastColumn="0" w:lastRowFirstColumn="0" w:lastRowLastColumn="0"/>
            <w:tcW w:w="6091" w:type="dxa"/>
          </w:tcPr>
          <w:p w14:paraId="4AABAF80" w14:textId="77777777" w:rsidR="00F307C8" w:rsidRPr="00CB64D0" w:rsidRDefault="00F307C8" w:rsidP="00BF19D3">
            <w:pPr>
              <w:jc w:val="both"/>
              <w:rPr>
                <w:b w:val="0"/>
              </w:rPr>
            </w:pPr>
            <w:r w:rsidRPr="00CB64D0">
              <w:rPr>
                <w:b w:val="0"/>
              </w:rPr>
              <w:t>Nombre de tables</w:t>
            </w:r>
          </w:p>
        </w:tc>
        <w:tc>
          <w:tcPr>
            <w:tcW w:w="2409" w:type="dxa"/>
          </w:tcPr>
          <w:p w14:paraId="3778AC6C" w14:textId="77777777" w:rsidR="00F307C8" w:rsidRPr="00CB64D0" w:rsidRDefault="00F307C8" w:rsidP="00BF19D3">
            <w:pPr>
              <w:jc w:val="both"/>
              <w:cnfStyle w:val="000000000000" w:firstRow="0" w:lastRow="0" w:firstColumn="0" w:lastColumn="0" w:oddVBand="0" w:evenVBand="0" w:oddHBand="0" w:evenHBand="0" w:firstRowFirstColumn="0" w:firstRowLastColumn="0" w:lastRowFirstColumn="0" w:lastRowLastColumn="0"/>
            </w:pPr>
          </w:p>
        </w:tc>
      </w:tr>
      <w:tr w:rsidR="00F307C8" w:rsidRPr="00CB64D0" w14:paraId="15EAF1DC" w14:textId="77777777" w:rsidTr="008F44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3DD50E41" w14:textId="77777777" w:rsidR="00F307C8" w:rsidRPr="00CB64D0" w:rsidRDefault="00F307C8" w:rsidP="00BF19D3">
            <w:pPr>
              <w:jc w:val="both"/>
              <w:rPr>
                <w:b w:val="0"/>
              </w:rPr>
            </w:pPr>
            <w:r w:rsidRPr="00CB64D0">
              <w:rPr>
                <w:b w:val="0"/>
              </w:rPr>
              <w:t>Nombre de boites de jonction</w:t>
            </w:r>
          </w:p>
        </w:tc>
        <w:tc>
          <w:tcPr>
            <w:tcW w:w="2409" w:type="dxa"/>
          </w:tcPr>
          <w:p w14:paraId="3190AA88" w14:textId="77777777" w:rsidR="00F307C8" w:rsidRPr="00CB64D0" w:rsidRDefault="00F307C8" w:rsidP="00BF19D3">
            <w:pPr>
              <w:jc w:val="both"/>
              <w:cnfStyle w:val="000000100000" w:firstRow="0" w:lastRow="0" w:firstColumn="0" w:lastColumn="0" w:oddVBand="0" w:evenVBand="0" w:oddHBand="1" w:evenHBand="0" w:firstRowFirstColumn="0" w:firstRowLastColumn="0" w:lastRowFirstColumn="0" w:lastRowLastColumn="0"/>
            </w:pPr>
          </w:p>
        </w:tc>
      </w:tr>
      <w:tr w:rsidR="00F307C8" w:rsidRPr="00CB64D0" w14:paraId="133AC717" w14:textId="77777777" w:rsidTr="008F4482">
        <w:tc>
          <w:tcPr>
            <w:cnfStyle w:val="001000000000" w:firstRow="0" w:lastRow="0" w:firstColumn="1" w:lastColumn="0" w:oddVBand="0" w:evenVBand="0" w:oddHBand="0" w:evenHBand="0" w:firstRowFirstColumn="0" w:firstRowLastColumn="0" w:lastRowFirstColumn="0" w:lastRowLastColumn="0"/>
            <w:tcW w:w="6091" w:type="dxa"/>
          </w:tcPr>
          <w:p w14:paraId="714D3F37" w14:textId="77777777" w:rsidR="00F307C8" w:rsidRPr="00CB64D0" w:rsidRDefault="00F307C8" w:rsidP="00BF19D3">
            <w:pPr>
              <w:jc w:val="both"/>
              <w:rPr>
                <w:b w:val="0"/>
              </w:rPr>
            </w:pPr>
            <w:r w:rsidRPr="00CB64D0">
              <w:rPr>
                <w:b w:val="0"/>
              </w:rPr>
              <w:t>Distance minimale inter-rangée</w:t>
            </w:r>
          </w:p>
        </w:tc>
        <w:tc>
          <w:tcPr>
            <w:tcW w:w="2409" w:type="dxa"/>
          </w:tcPr>
          <w:p w14:paraId="3B7F06F5" w14:textId="77777777" w:rsidR="00F307C8" w:rsidRPr="00CB64D0" w:rsidRDefault="00F307C8" w:rsidP="00BF19D3">
            <w:pPr>
              <w:jc w:val="both"/>
              <w:cnfStyle w:val="000000000000" w:firstRow="0" w:lastRow="0" w:firstColumn="0" w:lastColumn="0" w:oddVBand="0" w:evenVBand="0" w:oddHBand="0" w:evenHBand="0" w:firstRowFirstColumn="0" w:firstRowLastColumn="0" w:lastRowFirstColumn="0" w:lastRowLastColumn="0"/>
            </w:pPr>
          </w:p>
        </w:tc>
      </w:tr>
      <w:tr w:rsidR="00CB64D0" w:rsidRPr="00CB64D0" w14:paraId="1C245A4C" w14:textId="77777777" w:rsidTr="008F44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1DE50D59" w14:textId="24C9A065" w:rsidR="00CB64D0" w:rsidRPr="00CB64D0" w:rsidRDefault="00CB64D0" w:rsidP="00BF19D3">
            <w:pPr>
              <w:jc w:val="both"/>
              <w:rPr>
                <w:b w:val="0"/>
              </w:rPr>
            </w:pPr>
            <w:r w:rsidRPr="00CB64D0">
              <w:rPr>
                <w:b w:val="0"/>
              </w:rPr>
              <w:t>Onduleurs</w:t>
            </w:r>
            <w:r w:rsidR="00E36464">
              <w:rPr>
                <w:b w:val="0"/>
              </w:rPr>
              <w:t xml:space="preserve"> (Puissance nominale- Modèle et nom du fabricant)</w:t>
            </w:r>
          </w:p>
        </w:tc>
        <w:tc>
          <w:tcPr>
            <w:tcW w:w="2409" w:type="dxa"/>
          </w:tcPr>
          <w:p w14:paraId="773DE26D" w14:textId="77777777" w:rsidR="00CB64D0" w:rsidRPr="00CB64D0" w:rsidRDefault="00CB64D0" w:rsidP="00BF19D3">
            <w:pPr>
              <w:jc w:val="both"/>
              <w:cnfStyle w:val="000000100000" w:firstRow="0" w:lastRow="0" w:firstColumn="0" w:lastColumn="0" w:oddVBand="0" w:evenVBand="0" w:oddHBand="1" w:evenHBand="0" w:firstRowFirstColumn="0" w:firstRowLastColumn="0" w:lastRowFirstColumn="0" w:lastRowLastColumn="0"/>
            </w:pPr>
          </w:p>
        </w:tc>
      </w:tr>
      <w:tr w:rsidR="00E36464" w:rsidRPr="00CB64D0" w14:paraId="2E862528" w14:textId="77777777" w:rsidTr="008F4482">
        <w:tc>
          <w:tcPr>
            <w:cnfStyle w:val="001000000000" w:firstRow="0" w:lastRow="0" w:firstColumn="1" w:lastColumn="0" w:oddVBand="0" w:evenVBand="0" w:oddHBand="0" w:evenHBand="0" w:firstRowFirstColumn="0" w:firstRowLastColumn="0" w:lastRowFirstColumn="0" w:lastRowLastColumn="0"/>
            <w:tcW w:w="6091" w:type="dxa"/>
          </w:tcPr>
          <w:p w14:paraId="79329149" w14:textId="2B910F9C" w:rsidR="00E36464" w:rsidRPr="008F4482" w:rsidRDefault="00E36464" w:rsidP="00BF19D3">
            <w:pPr>
              <w:jc w:val="both"/>
              <w:rPr>
                <w:b w:val="0"/>
              </w:rPr>
            </w:pPr>
            <w:r w:rsidRPr="00F307C8">
              <w:t xml:space="preserve">Nombre d’onduleurs </w:t>
            </w:r>
            <w:r w:rsidR="000F146E">
              <w:t>prévus</w:t>
            </w:r>
          </w:p>
        </w:tc>
        <w:tc>
          <w:tcPr>
            <w:tcW w:w="2409" w:type="dxa"/>
          </w:tcPr>
          <w:p w14:paraId="23FCA657" w14:textId="77777777" w:rsidR="00E36464" w:rsidRPr="00CB64D0" w:rsidRDefault="00E36464" w:rsidP="00BF19D3">
            <w:pPr>
              <w:jc w:val="both"/>
              <w:cnfStyle w:val="000000000000" w:firstRow="0" w:lastRow="0" w:firstColumn="0" w:lastColumn="0" w:oddVBand="0" w:evenVBand="0" w:oddHBand="0" w:evenHBand="0" w:firstRowFirstColumn="0" w:firstRowLastColumn="0" w:lastRowFirstColumn="0" w:lastRowLastColumn="0"/>
            </w:pPr>
          </w:p>
        </w:tc>
      </w:tr>
      <w:tr w:rsidR="00CB64D0" w:rsidRPr="00CB64D0" w14:paraId="69A4A868" w14:textId="77777777" w:rsidTr="008F44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39A8E243" w14:textId="332734BD" w:rsidR="00CB64D0" w:rsidRPr="00CB64D0" w:rsidRDefault="00CB64D0" w:rsidP="00BF19D3">
            <w:pPr>
              <w:jc w:val="both"/>
              <w:rPr>
                <w:b w:val="0"/>
              </w:rPr>
            </w:pPr>
            <w:r w:rsidRPr="00CB64D0">
              <w:rPr>
                <w:b w:val="0"/>
              </w:rPr>
              <w:t>Poste</w:t>
            </w:r>
            <w:r w:rsidR="00E36464">
              <w:rPr>
                <w:b w:val="0"/>
              </w:rPr>
              <w:t>(</w:t>
            </w:r>
            <w:r w:rsidRPr="00CB64D0">
              <w:rPr>
                <w:b w:val="0"/>
              </w:rPr>
              <w:t>s</w:t>
            </w:r>
            <w:r w:rsidR="00E36464">
              <w:rPr>
                <w:b w:val="0"/>
              </w:rPr>
              <w:t>)</w:t>
            </w:r>
            <w:r w:rsidRPr="00CB64D0">
              <w:rPr>
                <w:b w:val="0"/>
              </w:rPr>
              <w:t xml:space="preserve"> de transformation</w:t>
            </w:r>
            <w:r w:rsidR="00E36464">
              <w:rPr>
                <w:b w:val="0"/>
              </w:rPr>
              <w:t xml:space="preserve"> </w:t>
            </w:r>
            <w:r w:rsidR="00E36464" w:rsidRPr="00E36464">
              <w:rPr>
                <w:b w:val="0"/>
              </w:rPr>
              <w:t>(Modèle et nom du fabricant)</w:t>
            </w:r>
          </w:p>
        </w:tc>
        <w:tc>
          <w:tcPr>
            <w:tcW w:w="2409" w:type="dxa"/>
          </w:tcPr>
          <w:p w14:paraId="1EFCF736" w14:textId="77777777" w:rsidR="00CB64D0" w:rsidRPr="00CB64D0" w:rsidRDefault="00CB64D0" w:rsidP="00BF19D3">
            <w:pPr>
              <w:jc w:val="both"/>
              <w:cnfStyle w:val="000000100000" w:firstRow="0" w:lastRow="0" w:firstColumn="0" w:lastColumn="0" w:oddVBand="0" w:evenVBand="0" w:oddHBand="1" w:evenHBand="0" w:firstRowFirstColumn="0" w:firstRowLastColumn="0" w:lastRowFirstColumn="0" w:lastRowLastColumn="0"/>
            </w:pPr>
          </w:p>
        </w:tc>
      </w:tr>
      <w:tr w:rsidR="00E36464" w:rsidRPr="00CB64D0" w14:paraId="17D03BB2" w14:textId="77777777" w:rsidTr="008F4482">
        <w:tc>
          <w:tcPr>
            <w:cnfStyle w:val="001000000000" w:firstRow="0" w:lastRow="0" w:firstColumn="1" w:lastColumn="0" w:oddVBand="0" w:evenVBand="0" w:oddHBand="0" w:evenHBand="0" w:firstRowFirstColumn="0" w:firstRowLastColumn="0" w:lastRowFirstColumn="0" w:lastRowLastColumn="0"/>
            <w:tcW w:w="6091" w:type="dxa"/>
          </w:tcPr>
          <w:p w14:paraId="52E50369" w14:textId="7BEB7A20" w:rsidR="00E36464" w:rsidRPr="008F4482" w:rsidRDefault="00E36464" w:rsidP="00BF19D3">
            <w:pPr>
              <w:jc w:val="both"/>
              <w:rPr>
                <w:b w:val="0"/>
              </w:rPr>
            </w:pPr>
            <w:r w:rsidRPr="00F307C8">
              <w:t>Nombre de poste(s) de transformation</w:t>
            </w:r>
          </w:p>
        </w:tc>
        <w:tc>
          <w:tcPr>
            <w:tcW w:w="2409" w:type="dxa"/>
          </w:tcPr>
          <w:p w14:paraId="36C0A6EA" w14:textId="77777777" w:rsidR="00E36464" w:rsidRPr="00CB64D0" w:rsidRDefault="00E36464" w:rsidP="00BF19D3">
            <w:pPr>
              <w:jc w:val="both"/>
              <w:cnfStyle w:val="000000000000" w:firstRow="0" w:lastRow="0" w:firstColumn="0" w:lastColumn="0" w:oddVBand="0" w:evenVBand="0" w:oddHBand="0" w:evenHBand="0" w:firstRowFirstColumn="0" w:firstRowLastColumn="0" w:lastRowFirstColumn="0" w:lastRowLastColumn="0"/>
            </w:pPr>
          </w:p>
        </w:tc>
      </w:tr>
      <w:tr w:rsidR="00F307C8" w:rsidRPr="00CB64D0" w14:paraId="7C803B3E" w14:textId="77777777" w:rsidTr="008F44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6EC48595" w14:textId="4319E035" w:rsidR="00F307C8" w:rsidRDefault="00F307C8" w:rsidP="00BF19D3">
            <w:pPr>
              <w:jc w:val="both"/>
              <w:rPr>
                <w:b w:val="0"/>
              </w:rPr>
            </w:pPr>
            <w:r>
              <w:rPr>
                <w:b w:val="0"/>
              </w:rPr>
              <w:t>Pyranomètre (le cas échéant) Modèle et nom du fabricant</w:t>
            </w:r>
          </w:p>
        </w:tc>
        <w:tc>
          <w:tcPr>
            <w:tcW w:w="2409" w:type="dxa"/>
          </w:tcPr>
          <w:p w14:paraId="04459560" w14:textId="77777777" w:rsidR="00F307C8" w:rsidRPr="00CB64D0" w:rsidRDefault="00F307C8" w:rsidP="00BF19D3">
            <w:pPr>
              <w:jc w:val="both"/>
              <w:cnfStyle w:val="000000100000" w:firstRow="0" w:lastRow="0" w:firstColumn="0" w:lastColumn="0" w:oddVBand="0" w:evenVBand="0" w:oddHBand="1" w:evenHBand="0" w:firstRowFirstColumn="0" w:firstRowLastColumn="0" w:lastRowFirstColumn="0" w:lastRowLastColumn="0"/>
            </w:pPr>
          </w:p>
        </w:tc>
      </w:tr>
      <w:tr w:rsidR="00F307C8" w:rsidRPr="00CB64D0" w14:paraId="1285F8B1" w14:textId="77777777" w:rsidTr="008F4482">
        <w:tc>
          <w:tcPr>
            <w:cnfStyle w:val="001000000000" w:firstRow="0" w:lastRow="0" w:firstColumn="1" w:lastColumn="0" w:oddVBand="0" w:evenVBand="0" w:oddHBand="0" w:evenHBand="0" w:firstRowFirstColumn="0" w:firstRowLastColumn="0" w:lastRowFirstColumn="0" w:lastRowLastColumn="0"/>
            <w:tcW w:w="6091" w:type="dxa"/>
          </w:tcPr>
          <w:p w14:paraId="4A515D3F" w14:textId="2A85F511" w:rsidR="00F307C8" w:rsidRDefault="00F307C8" w:rsidP="00BF19D3">
            <w:pPr>
              <w:jc w:val="both"/>
              <w:rPr>
                <w:b w:val="0"/>
              </w:rPr>
            </w:pPr>
            <w:r>
              <w:rPr>
                <w:b w:val="0"/>
              </w:rPr>
              <w:t>Nom de pyranomètre</w:t>
            </w:r>
          </w:p>
        </w:tc>
        <w:tc>
          <w:tcPr>
            <w:tcW w:w="2409" w:type="dxa"/>
          </w:tcPr>
          <w:p w14:paraId="2E732602" w14:textId="77777777" w:rsidR="00F307C8" w:rsidRPr="00CB64D0" w:rsidRDefault="00F307C8" w:rsidP="00BF19D3">
            <w:pPr>
              <w:jc w:val="both"/>
              <w:cnfStyle w:val="000000000000" w:firstRow="0" w:lastRow="0" w:firstColumn="0" w:lastColumn="0" w:oddVBand="0" w:evenVBand="0" w:oddHBand="0" w:evenHBand="0" w:firstRowFirstColumn="0" w:firstRowLastColumn="0" w:lastRowFirstColumn="0" w:lastRowLastColumn="0"/>
            </w:pPr>
          </w:p>
        </w:tc>
      </w:tr>
      <w:tr w:rsidR="00F307C8" w:rsidRPr="00CB64D0" w14:paraId="79A602C1" w14:textId="77777777" w:rsidTr="008F44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723E2C1F" w14:textId="4CF1B4F6" w:rsidR="00F307C8" w:rsidRPr="00F307C8" w:rsidRDefault="00F307C8" w:rsidP="00BF19D3">
            <w:pPr>
              <w:jc w:val="both"/>
              <w:rPr>
                <w:b w:val="0"/>
              </w:rPr>
            </w:pPr>
            <w:r>
              <w:rPr>
                <w:b w:val="0"/>
              </w:rPr>
              <w:t>Type d’interconnexion</w:t>
            </w:r>
          </w:p>
        </w:tc>
        <w:tc>
          <w:tcPr>
            <w:tcW w:w="2409" w:type="dxa"/>
          </w:tcPr>
          <w:p w14:paraId="562F8FA1" w14:textId="77777777" w:rsidR="00F307C8" w:rsidRPr="00CB64D0" w:rsidRDefault="00F307C8" w:rsidP="00BF19D3">
            <w:pPr>
              <w:jc w:val="both"/>
              <w:cnfStyle w:val="000000100000" w:firstRow="0" w:lastRow="0" w:firstColumn="0" w:lastColumn="0" w:oddVBand="0" w:evenVBand="0" w:oddHBand="1" w:evenHBand="0" w:firstRowFirstColumn="0" w:firstRowLastColumn="0" w:lastRowFirstColumn="0" w:lastRowLastColumn="0"/>
            </w:pPr>
          </w:p>
        </w:tc>
      </w:tr>
    </w:tbl>
    <w:p w14:paraId="58AB0C2F" w14:textId="77777777" w:rsidR="00CB64D0" w:rsidRDefault="00CB64D0" w:rsidP="00BF19D3">
      <w:pPr>
        <w:jc w:val="both"/>
      </w:pPr>
    </w:p>
    <w:p w14:paraId="39AD693E" w14:textId="391C0870" w:rsidR="000C409B" w:rsidRDefault="000C409B" w:rsidP="00BF19D3">
      <w:pPr>
        <w:jc w:val="both"/>
      </w:pPr>
    </w:p>
    <w:p w14:paraId="2C30EECB" w14:textId="1CF422E6" w:rsidR="000F146E" w:rsidRDefault="000F146E" w:rsidP="00BF19D3">
      <w:pPr>
        <w:jc w:val="both"/>
        <w:rPr>
          <w:rFonts w:eastAsiaTheme="majorEastAsia" w:cs="Arial"/>
          <w:b/>
          <w:bCs/>
          <w:color w:val="C00000"/>
          <w:sz w:val="40"/>
          <w:szCs w:val="40"/>
        </w:rPr>
      </w:pPr>
      <w:r>
        <w:br w:type="page"/>
      </w:r>
    </w:p>
    <w:p w14:paraId="410DCFCC" w14:textId="147F8800" w:rsidR="00CB64D0" w:rsidRDefault="00CB64D0" w:rsidP="00BF19D3">
      <w:pPr>
        <w:pStyle w:val="Style1"/>
        <w:jc w:val="both"/>
      </w:pPr>
      <w:bookmarkStart w:id="11" w:name="_Toc31817742"/>
      <w:bookmarkStart w:id="12" w:name="_Toc31818742"/>
      <w:bookmarkStart w:id="13" w:name="_Toc31817743"/>
      <w:bookmarkStart w:id="14" w:name="_Toc31818743"/>
      <w:bookmarkStart w:id="15" w:name="_Toc35958047"/>
      <w:bookmarkEnd w:id="11"/>
      <w:bookmarkEnd w:id="12"/>
      <w:bookmarkEnd w:id="13"/>
      <w:bookmarkEnd w:id="14"/>
      <w:r>
        <w:lastRenderedPageBreak/>
        <w:t>Etendue et limites des prestations</w:t>
      </w:r>
      <w:bookmarkEnd w:id="15"/>
    </w:p>
    <w:p w14:paraId="78BD3A8D" w14:textId="24B89578" w:rsidR="00F307C8" w:rsidRDefault="004B751C" w:rsidP="00BF19D3">
      <w:pPr>
        <w:pStyle w:val="Style2"/>
        <w:jc w:val="both"/>
      </w:pPr>
      <w:bookmarkStart w:id="16" w:name="_Toc35958048"/>
      <w:r>
        <w:t>Généralités</w:t>
      </w:r>
      <w:bookmarkEnd w:id="16"/>
    </w:p>
    <w:p w14:paraId="326D6D3E" w14:textId="4D461288" w:rsidR="002542E7" w:rsidRPr="008F4482" w:rsidRDefault="004B751C" w:rsidP="003C2482">
      <w:pPr>
        <w:jc w:val="both"/>
        <w:rPr>
          <w:rFonts w:asciiTheme="majorHAnsi" w:hAnsiTheme="majorHAnsi" w:cstheme="majorHAnsi"/>
        </w:rPr>
      </w:pPr>
      <w:r w:rsidRPr="008F4482">
        <w:rPr>
          <w:rFonts w:asciiTheme="majorHAnsi" w:hAnsiTheme="majorHAnsi" w:cstheme="majorHAnsi"/>
        </w:rPr>
        <w:t xml:space="preserve">Cette section décrit les exigences techniques minimales pour définir la technologie et la conception de la </w:t>
      </w:r>
      <w:r w:rsidR="009C3C77" w:rsidRPr="008F4482">
        <w:rPr>
          <w:rFonts w:asciiTheme="majorHAnsi" w:hAnsiTheme="majorHAnsi" w:cstheme="majorHAnsi"/>
        </w:rPr>
        <w:t>C</w:t>
      </w:r>
      <w:r w:rsidRPr="008F4482">
        <w:rPr>
          <w:rFonts w:asciiTheme="majorHAnsi" w:hAnsiTheme="majorHAnsi" w:cstheme="majorHAnsi"/>
        </w:rPr>
        <w:t xml:space="preserve">entrale. </w:t>
      </w:r>
    </w:p>
    <w:p w14:paraId="61D1479C" w14:textId="66D7084B" w:rsidR="004B751C" w:rsidRPr="008F4482" w:rsidRDefault="004B751C" w:rsidP="005E1B5F">
      <w:pPr>
        <w:jc w:val="both"/>
        <w:rPr>
          <w:rFonts w:asciiTheme="majorHAnsi" w:hAnsiTheme="majorHAnsi" w:cstheme="majorHAnsi"/>
        </w:rPr>
      </w:pPr>
      <w:r w:rsidRPr="008F4482">
        <w:rPr>
          <w:rFonts w:asciiTheme="majorHAnsi" w:hAnsiTheme="majorHAnsi" w:cstheme="majorHAnsi"/>
        </w:rPr>
        <w:t>L</w:t>
      </w:r>
      <w:r w:rsidR="00136035" w:rsidRPr="008F4482">
        <w:rPr>
          <w:rFonts w:asciiTheme="majorHAnsi" w:hAnsiTheme="majorHAnsi" w:cstheme="majorHAnsi"/>
        </w:rPr>
        <w:t>e Prestataire</w:t>
      </w:r>
      <w:r w:rsidRPr="008F4482">
        <w:rPr>
          <w:rFonts w:asciiTheme="majorHAnsi" w:hAnsiTheme="majorHAnsi" w:cstheme="majorHAnsi"/>
        </w:rPr>
        <w:t xml:space="preserve"> sera responsable de tous les travaux et de</w:t>
      </w:r>
      <w:r w:rsidR="00F307C8" w:rsidRPr="008F4482">
        <w:rPr>
          <w:rFonts w:asciiTheme="majorHAnsi" w:hAnsiTheme="majorHAnsi" w:cstheme="majorHAnsi"/>
        </w:rPr>
        <w:t xml:space="preserve"> leur</w:t>
      </w:r>
      <w:r w:rsidRPr="008F4482">
        <w:rPr>
          <w:rFonts w:asciiTheme="majorHAnsi" w:hAnsiTheme="majorHAnsi" w:cstheme="majorHAnsi"/>
        </w:rPr>
        <w:t xml:space="preserve">s coûts associés </w:t>
      </w:r>
      <w:r w:rsidR="00F307C8" w:rsidRPr="008F4482">
        <w:rPr>
          <w:rFonts w:asciiTheme="majorHAnsi" w:hAnsiTheme="majorHAnsi" w:cstheme="majorHAnsi"/>
        </w:rPr>
        <w:t xml:space="preserve">tels que </w:t>
      </w:r>
      <w:r w:rsidRPr="008F4482">
        <w:rPr>
          <w:rFonts w:asciiTheme="majorHAnsi" w:hAnsiTheme="majorHAnsi" w:cstheme="majorHAnsi"/>
        </w:rPr>
        <w:t>définis dans l</w:t>
      </w:r>
      <w:r w:rsidR="009C3C77" w:rsidRPr="008F4482">
        <w:rPr>
          <w:rFonts w:asciiTheme="majorHAnsi" w:hAnsiTheme="majorHAnsi" w:cstheme="majorHAnsi"/>
        </w:rPr>
        <w:t>e</w:t>
      </w:r>
      <w:r w:rsidRPr="008F4482">
        <w:rPr>
          <w:rFonts w:asciiTheme="majorHAnsi" w:hAnsiTheme="majorHAnsi" w:cstheme="majorHAnsi"/>
        </w:rPr>
        <w:t xml:space="preserve"> présent</w:t>
      </w:r>
      <w:r w:rsidR="009C3C77" w:rsidRPr="008F4482">
        <w:rPr>
          <w:rFonts w:asciiTheme="majorHAnsi" w:hAnsiTheme="majorHAnsi" w:cstheme="majorHAnsi"/>
        </w:rPr>
        <w:t xml:space="preserve"> Contrat</w:t>
      </w:r>
      <w:r w:rsidRPr="008F4482">
        <w:rPr>
          <w:rFonts w:asciiTheme="majorHAnsi" w:hAnsiTheme="majorHAnsi" w:cstheme="majorHAnsi"/>
        </w:rPr>
        <w:t>, y compris, mais sans s'y limiter</w:t>
      </w:r>
      <w:r w:rsidR="00F307C8" w:rsidRPr="008F4482">
        <w:rPr>
          <w:rFonts w:asciiTheme="majorHAnsi" w:hAnsiTheme="majorHAnsi" w:cstheme="majorHAnsi"/>
        </w:rPr>
        <w:t xml:space="preserve"> </w:t>
      </w:r>
      <w:r w:rsidRPr="008F4482">
        <w:rPr>
          <w:rFonts w:asciiTheme="majorHAnsi" w:hAnsiTheme="majorHAnsi" w:cstheme="majorHAnsi"/>
        </w:rPr>
        <w:t xml:space="preserve">la conception, l'ingénierie, les activités d'approvisionnement, le transport sur le lieu d'utilisation, l'installation, les essais de réception et la mise en service des installations, </w:t>
      </w:r>
      <w:r w:rsidR="00F307C8" w:rsidRPr="008F4482">
        <w:rPr>
          <w:rFonts w:asciiTheme="majorHAnsi" w:hAnsiTheme="majorHAnsi" w:cstheme="majorHAnsi"/>
        </w:rPr>
        <w:t>ainsi que</w:t>
      </w:r>
      <w:r w:rsidRPr="008F4482">
        <w:rPr>
          <w:rFonts w:asciiTheme="majorHAnsi" w:hAnsiTheme="majorHAnsi" w:cstheme="majorHAnsi"/>
        </w:rPr>
        <w:t xml:space="preserve"> la rectification des défauts.</w:t>
      </w:r>
    </w:p>
    <w:p w14:paraId="34B50DFB" w14:textId="310EEF62" w:rsidR="004B751C" w:rsidRPr="008F4482" w:rsidRDefault="004B751C" w:rsidP="005E1B5F">
      <w:pPr>
        <w:jc w:val="both"/>
        <w:rPr>
          <w:rFonts w:asciiTheme="majorHAnsi" w:hAnsiTheme="majorHAnsi" w:cstheme="majorHAnsi"/>
        </w:rPr>
      </w:pPr>
      <w:r w:rsidRPr="008F4482">
        <w:rPr>
          <w:rFonts w:asciiTheme="majorHAnsi" w:hAnsiTheme="majorHAnsi" w:cstheme="majorHAnsi"/>
        </w:rPr>
        <w:t xml:space="preserve">En outre, </w:t>
      </w:r>
      <w:r w:rsidR="00136035" w:rsidRPr="008F4482">
        <w:rPr>
          <w:rFonts w:asciiTheme="majorHAnsi" w:hAnsiTheme="majorHAnsi" w:cstheme="majorHAnsi"/>
        </w:rPr>
        <w:t>le Prestataire</w:t>
      </w:r>
      <w:r w:rsidRPr="008F4482">
        <w:rPr>
          <w:rFonts w:asciiTheme="majorHAnsi" w:hAnsiTheme="majorHAnsi" w:cstheme="majorHAnsi"/>
        </w:rPr>
        <w:t xml:space="preserve"> sera responsable de tous les travaux de coordination nécessaires avec les différentes parties concernées, </w:t>
      </w:r>
      <w:r w:rsidR="00F307C8" w:rsidRPr="008F4482">
        <w:rPr>
          <w:rFonts w:asciiTheme="majorHAnsi" w:hAnsiTheme="majorHAnsi" w:cstheme="majorHAnsi"/>
        </w:rPr>
        <w:t xml:space="preserve">y compris la coordination des activités </w:t>
      </w:r>
      <w:r w:rsidR="00160427" w:rsidRPr="008F4482">
        <w:rPr>
          <w:rFonts w:asciiTheme="majorHAnsi" w:hAnsiTheme="majorHAnsi" w:cstheme="majorHAnsi"/>
        </w:rPr>
        <w:t xml:space="preserve">sur site, </w:t>
      </w:r>
      <w:r w:rsidR="00F307C8" w:rsidRPr="008F4482">
        <w:rPr>
          <w:rFonts w:asciiTheme="majorHAnsi" w:hAnsiTheme="majorHAnsi" w:cstheme="majorHAnsi"/>
        </w:rPr>
        <w:t xml:space="preserve">la coordination des activités </w:t>
      </w:r>
      <w:r w:rsidR="00160427" w:rsidRPr="008F4482">
        <w:rPr>
          <w:rFonts w:asciiTheme="majorHAnsi" w:hAnsiTheme="majorHAnsi" w:cstheme="majorHAnsi"/>
        </w:rPr>
        <w:t xml:space="preserve">avec la STEG, </w:t>
      </w:r>
      <w:r w:rsidRPr="008F4482">
        <w:rPr>
          <w:rFonts w:asciiTheme="majorHAnsi" w:hAnsiTheme="majorHAnsi" w:cstheme="majorHAnsi"/>
        </w:rPr>
        <w:t xml:space="preserve">les sous-traitants, les fournisseurs et les autorités locales. </w:t>
      </w:r>
      <w:r w:rsidR="00FB0DAB" w:rsidRPr="008F4482">
        <w:rPr>
          <w:rFonts w:asciiTheme="majorHAnsi" w:hAnsiTheme="majorHAnsi" w:cstheme="majorHAnsi"/>
        </w:rPr>
        <w:t>Le Client</w:t>
      </w:r>
      <w:r w:rsidRPr="008F4482">
        <w:rPr>
          <w:rFonts w:asciiTheme="majorHAnsi" w:hAnsiTheme="majorHAnsi" w:cstheme="majorHAnsi"/>
        </w:rPr>
        <w:t xml:space="preserve"> facilite</w:t>
      </w:r>
      <w:r w:rsidR="009C3C77" w:rsidRPr="008F4482">
        <w:rPr>
          <w:rFonts w:asciiTheme="majorHAnsi" w:hAnsiTheme="majorHAnsi" w:cstheme="majorHAnsi"/>
        </w:rPr>
        <w:t>ra</w:t>
      </w:r>
      <w:r w:rsidRPr="008F4482">
        <w:rPr>
          <w:rFonts w:asciiTheme="majorHAnsi" w:hAnsiTheme="majorHAnsi" w:cstheme="majorHAnsi"/>
        </w:rPr>
        <w:t xml:space="preserve"> la coordination avec </w:t>
      </w:r>
      <w:r w:rsidR="003C2482">
        <w:rPr>
          <w:rFonts w:asciiTheme="majorHAnsi" w:hAnsiTheme="majorHAnsi" w:cstheme="majorHAnsi"/>
        </w:rPr>
        <w:t xml:space="preserve">les </w:t>
      </w:r>
      <w:r w:rsidR="009C3C77" w:rsidRPr="008F4482">
        <w:rPr>
          <w:rFonts w:asciiTheme="majorHAnsi" w:hAnsiTheme="majorHAnsi" w:cstheme="majorHAnsi"/>
        </w:rPr>
        <w:t xml:space="preserve">éventuels </w:t>
      </w:r>
      <w:r w:rsidRPr="008F4482">
        <w:rPr>
          <w:rFonts w:asciiTheme="majorHAnsi" w:hAnsiTheme="majorHAnsi" w:cstheme="majorHAnsi"/>
        </w:rPr>
        <w:t xml:space="preserve">conseillers </w:t>
      </w:r>
      <w:r w:rsidR="009C3C77" w:rsidRPr="008F4482">
        <w:rPr>
          <w:rFonts w:asciiTheme="majorHAnsi" w:hAnsiTheme="majorHAnsi" w:cstheme="majorHAnsi"/>
        </w:rPr>
        <w:t xml:space="preserve">externes </w:t>
      </w:r>
      <w:r w:rsidRPr="008F4482">
        <w:rPr>
          <w:rFonts w:asciiTheme="majorHAnsi" w:hAnsiTheme="majorHAnsi" w:cstheme="majorHAnsi"/>
        </w:rPr>
        <w:t>et les tiers concernés.</w:t>
      </w:r>
    </w:p>
    <w:p w14:paraId="2E97DE34" w14:textId="5632C3FE" w:rsidR="003C3E5B" w:rsidRPr="008F4482" w:rsidRDefault="009C3C77" w:rsidP="00BF19D3">
      <w:pPr>
        <w:jc w:val="both"/>
        <w:rPr>
          <w:rFonts w:asciiTheme="majorHAnsi" w:hAnsiTheme="majorHAnsi" w:cstheme="majorHAnsi"/>
        </w:rPr>
      </w:pPr>
      <w:r w:rsidRPr="008F4482">
        <w:rPr>
          <w:rFonts w:asciiTheme="majorHAnsi" w:hAnsiTheme="majorHAnsi" w:cstheme="majorHAnsi"/>
        </w:rPr>
        <w:t xml:space="preserve">La Centrale </w:t>
      </w:r>
      <w:r w:rsidR="004B751C" w:rsidRPr="008F4482">
        <w:rPr>
          <w:rFonts w:asciiTheme="majorHAnsi" w:hAnsiTheme="majorHAnsi" w:cstheme="majorHAnsi"/>
        </w:rPr>
        <w:t>d</w:t>
      </w:r>
      <w:r w:rsidRPr="008F4482">
        <w:rPr>
          <w:rFonts w:asciiTheme="majorHAnsi" w:hAnsiTheme="majorHAnsi" w:cstheme="majorHAnsi"/>
        </w:rPr>
        <w:t>evra</w:t>
      </w:r>
      <w:r w:rsidR="004B751C" w:rsidRPr="008F4482">
        <w:rPr>
          <w:rFonts w:asciiTheme="majorHAnsi" w:hAnsiTheme="majorHAnsi" w:cstheme="majorHAnsi"/>
        </w:rPr>
        <w:t xml:space="preserve"> être conçue, construite et configurée de manière à</w:t>
      </w:r>
      <w:r w:rsidR="003C3E5B" w:rsidRPr="008F4482">
        <w:rPr>
          <w:rFonts w:asciiTheme="majorHAnsi" w:hAnsiTheme="majorHAnsi" w:cstheme="majorHAnsi"/>
        </w:rPr>
        <w:t> :</w:t>
      </w:r>
    </w:p>
    <w:p w14:paraId="7033F61D" w14:textId="77777777" w:rsidR="009C3C77" w:rsidRPr="008F4482" w:rsidRDefault="003C3E5B" w:rsidP="00BF19D3">
      <w:pPr>
        <w:pStyle w:val="Paragraphedeliste"/>
        <w:numPr>
          <w:ilvl w:val="0"/>
          <w:numId w:val="19"/>
        </w:numPr>
        <w:jc w:val="both"/>
        <w:rPr>
          <w:rFonts w:asciiTheme="majorHAnsi" w:hAnsiTheme="majorHAnsi" w:cstheme="majorHAnsi"/>
        </w:rPr>
      </w:pPr>
      <w:proofErr w:type="gramStart"/>
      <w:r w:rsidRPr="008F4482">
        <w:rPr>
          <w:rFonts w:asciiTheme="majorHAnsi" w:hAnsiTheme="majorHAnsi" w:cstheme="majorHAnsi"/>
        </w:rPr>
        <w:t>assurer</w:t>
      </w:r>
      <w:proofErr w:type="gramEnd"/>
      <w:r w:rsidR="004B751C" w:rsidRPr="008F4482">
        <w:rPr>
          <w:rFonts w:asciiTheme="majorHAnsi" w:hAnsiTheme="majorHAnsi" w:cstheme="majorHAnsi"/>
        </w:rPr>
        <w:t xml:space="preserve"> une disponibilité et une fiabilité élevées avec des coûts de production d'énergie minimaux</w:t>
      </w:r>
      <w:r w:rsidR="0012175E" w:rsidRPr="008F4482">
        <w:rPr>
          <w:rFonts w:asciiTheme="majorHAnsi" w:hAnsiTheme="majorHAnsi" w:cstheme="majorHAnsi"/>
        </w:rPr>
        <w:t> ;</w:t>
      </w:r>
    </w:p>
    <w:p w14:paraId="719C59F1" w14:textId="33A1FEBB" w:rsidR="004E4C5D" w:rsidRPr="008F4482" w:rsidRDefault="003C3E5B" w:rsidP="00BF19D3">
      <w:pPr>
        <w:pStyle w:val="Paragraphedeliste"/>
        <w:numPr>
          <w:ilvl w:val="0"/>
          <w:numId w:val="19"/>
        </w:numPr>
        <w:jc w:val="both"/>
        <w:rPr>
          <w:rFonts w:asciiTheme="majorHAnsi" w:hAnsiTheme="majorHAnsi" w:cstheme="majorHAnsi"/>
        </w:rPr>
      </w:pPr>
      <w:proofErr w:type="gramStart"/>
      <w:r w:rsidRPr="008F4482">
        <w:rPr>
          <w:rFonts w:asciiTheme="majorHAnsi" w:hAnsiTheme="majorHAnsi" w:cstheme="majorHAnsi"/>
        </w:rPr>
        <w:t>assurer</w:t>
      </w:r>
      <w:proofErr w:type="gramEnd"/>
      <w:r w:rsidRPr="008F4482">
        <w:rPr>
          <w:rFonts w:asciiTheme="majorHAnsi" w:hAnsiTheme="majorHAnsi" w:cstheme="majorHAnsi"/>
        </w:rPr>
        <w:t xml:space="preserve"> </w:t>
      </w:r>
      <w:r w:rsidR="00C20421" w:rsidRPr="008F4482">
        <w:rPr>
          <w:rFonts w:asciiTheme="majorHAnsi" w:hAnsiTheme="majorHAnsi" w:cstheme="majorHAnsi"/>
        </w:rPr>
        <w:t xml:space="preserve">une durée de vie </w:t>
      </w:r>
      <w:r w:rsidRPr="008F4482">
        <w:rPr>
          <w:rFonts w:asciiTheme="majorHAnsi" w:hAnsiTheme="majorHAnsi" w:cstheme="majorHAnsi"/>
        </w:rPr>
        <w:t>de la Centrale</w:t>
      </w:r>
      <w:r w:rsidR="0082673F" w:rsidRPr="008F4482">
        <w:rPr>
          <w:rFonts w:asciiTheme="majorHAnsi" w:hAnsiTheme="majorHAnsi" w:cstheme="majorHAnsi"/>
        </w:rPr>
        <w:t xml:space="preserve"> d’au moins 25 ans</w:t>
      </w:r>
      <w:r w:rsidRPr="008F4482">
        <w:rPr>
          <w:rFonts w:asciiTheme="majorHAnsi" w:hAnsiTheme="majorHAnsi" w:cstheme="majorHAnsi"/>
        </w:rPr>
        <w:t xml:space="preserve"> par l’utilisation d’équipements fiables, conçus pour fonctionner dans l’environnement dans lequel ils seront installés, en limitant les risques de dégradation et de corrosion ;</w:t>
      </w:r>
    </w:p>
    <w:p w14:paraId="6D27E8E1" w14:textId="68B60D7E" w:rsidR="003C3E5B" w:rsidRPr="008F4482" w:rsidRDefault="003C3E5B" w:rsidP="00BF19D3">
      <w:pPr>
        <w:pStyle w:val="Paragraphedeliste"/>
        <w:numPr>
          <w:ilvl w:val="0"/>
          <w:numId w:val="19"/>
        </w:numPr>
        <w:jc w:val="both"/>
        <w:rPr>
          <w:rFonts w:asciiTheme="majorHAnsi" w:hAnsiTheme="majorHAnsi" w:cstheme="majorHAnsi"/>
        </w:rPr>
      </w:pPr>
      <w:proofErr w:type="gramStart"/>
      <w:r w:rsidRPr="008F4482">
        <w:rPr>
          <w:rFonts w:asciiTheme="majorHAnsi" w:hAnsiTheme="majorHAnsi" w:cstheme="majorHAnsi"/>
        </w:rPr>
        <w:t>respecter</w:t>
      </w:r>
      <w:proofErr w:type="gramEnd"/>
      <w:r w:rsidRPr="008F4482">
        <w:rPr>
          <w:rFonts w:asciiTheme="majorHAnsi" w:hAnsiTheme="majorHAnsi" w:cstheme="majorHAnsi"/>
        </w:rPr>
        <w:t xml:space="preserve"> les conditions de tous les permis, autorisations, règlements, normes et standards locaux et internationaux applicables aux centrales photovoltaïques </w:t>
      </w:r>
      <w:r w:rsidR="009C3C77" w:rsidRPr="008F4482">
        <w:rPr>
          <w:rFonts w:asciiTheme="majorHAnsi" w:hAnsiTheme="majorHAnsi" w:cstheme="majorHAnsi"/>
        </w:rPr>
        <w:t xml:space="preserve">et au Projet en particulier, </w:t>
      </w:r>
      <w:r w:rsidR="004E4C5D" w:rsidRPr="008F4482">
        <w:rPr>
          <w:rFonts w:asciiTheme="majorHAnsi" w:hAnsiTheme="majorHAnsi" w:cstheme="majorHAnsi"/>
        </w:rPr>
        <w:t xml:space="preserve">en matière de </w:t>
      </w:r>
      <w:r w:rsidRPr="008F4482">
        <w:rPr>
          <w:rFonts w:asciiTheme="majorHAnsi" w:hAnsiTheme="majorHAnsi" w:cstheme="majorHAnsi"/>
        </w:rPr>
        <w:t>travail, de construction, d’environnement, de sécurité et de santé, etc</w:t>
      </w:r>
      <w:r w:rsidR="009C3C77" w:rsidRPr="008F4482">
        <w:rPr>
          <w:rFonts w:asciiTheme="majorHAnsi" w:hAnsiTheme="majorHAnsi" w:cstheme="majorHAnsi"/>
        </w:rPr>
        <w:t>.</w:t>
      </w:r>
      <w:r w:rsidR="0082673F" w:rsidRPr="008F4482">
        <w:rPr>
          <w:rFonts w:asciiTheme="majorHAnsi" w:hAnsiTheme="majorHAnsi" w:cstheme="majorHAnsi"/>
        </w:rPr>
        <w:t xml:space="preserve"> </w:t>
      </w:r>
    </w:p>
    <w:p w14:paraId="2F1DE0C6" w14:textId="0D68840F" w:rsidR="003C3E5B" w:rsidRPr="008F4482" w:rsidRDefault="003C3E5B" w:rsidP="00BF19D3">
      <w:pPr>
        <w:pStyle w:val="Paragraphedeliste"/>
        <w:numPr>
          <w:ilvl w:val="0"/>
          <w:numId w:val="19"/>
        </w:numPr>
        <w:jc w:val="both"/>
        <w:rPr>
          <w:rFonts w:asciiTheme="majorHAnsi" w:hAnsiTheme="majorHAnsi" w:cstheme="majorHAnsi"/>
        </w:rPr>
      </w:pPr>
      <w:proofErr w:type="gramStart"/>
      <w:r w:rsidRPr="008F4482">
        <w:rPr>
          <w:rFonts w:asciiTheme="majorHAnsi" w:hAnsiTheme="majorHAnsi" w:cstheme="majorHAnsi"/>
        </w:rPr>
        <w:t>respecter</w:t>
      </w:r>
      <w:proofErr w:type="gramEnd"/>
      <w:r w:rsidRPr="008F4482">
        <w:rPr>
          <w:rFonts w:asciiTheme="majorHAnsi" w:hAnsiTheme="majorHAnsi" w:cstheme="majorHAnsi"/>
        </w:rPr>
        <w:t xml:space="preserve"> les conditions et exigences imposées par les autorités gouvernementales et les services publics concernés,</w:t>
      </w:r>
      <w:r w:rsidR="009C3C77" w:rsidRPr="008F4482">
        <w:rPr>
          <w:rFonts w:asciiTheme="majorHAnsi" w:hAnsiTheme="majorHAnsi" w:cstheme="majorHAnsi"/>
        </w:rPr>
        <w:t xml:space="preserve"> y compris et sans s’y limiter le Code Réseau</w:t>
      </w:r>
      <w:r w:rsidR="00964D0E" w:rsidRPr="008F4482">
        <w:rPr>
          <w:rStyle w:val="Appelnotedebasdep"/>
          <w:rFonts w:asciiTheme="majorHAnsi" w:hAnsiTheme="majorHAnsi" w:cstheme="majorHAnsi"/>
        </w:rPr>
        <w:footnoteReference w:id="1"/>
      </w:r>
      <w:r w:rsidR="009C3C77" w:rsidRPr="008F4482">
        <w:rPr>
          <w:rFonts w:asciiTheme="majorHAnsi" w:hAnsiTheme="majorHAnsi" w:cstheme="majorHAnsi"/>
        </w:rPr>
        <w:t xml:space="preserve"> de la STEG</w:t>
      </w:r>
      <w:r w:rsidR="003C2482">
        <w:rPr>
          <w:rFonts w:asciiTheme="majorHAnsi" w:hAnsiTheme="majorHAnsi" w:cstheme="majorHAnsi"/>
        </w:rPr>
        <w:t> ;</w:t>
      </w:r>
    </w:p>
    <w:p w14:paraId="2844C819" w14:textId="21A41E6D" w:rsidR="003C3E5B" w:rsidRPr="008F4482" w:rsidRDefault="003C3E5B" w:rsidP="00BF19D3">
      <w:pPr>
        <w:pStyle w:val="Paragraphedeliste"/>
        <w:numPr>
          <w:ilvl w:val="0"/>
          <w:numId w:val="19"/>
        </w:numPr>
        <w:jc w:val="both"/>
        <w:rPr>
          <w:rFonts w:asciiTheme="majorHAnsi" w:hAnsiTheme="majorHAnsi" w:cstheme="majorHAnsi"/>
        </w:rPr>
      </w:pPr>
      <w:proofErr w:type="gramStart"/>
      <w:r w:rsidRPr="008F4482">
        <w:rPr>
          <w:rFonts w:asciiTheme="majorHAnsi" w:hAnsiTheme="majorHAnsi" w:cstheme="majorHAnsi"/>
        </w:rPr>
        <w:t>respecter</w:t>
      </w:r>
      <w:proofErr w:type="gramEnd"/>
      <w:r w:rsidRPr="008F4482">
        <w:rPr>
          <w:rFonts w:asciiTheme="majorHAnsi" w:hAnsiTheme="majorHAnsi" w:cstheme="majorHAnsi"/>
        </w:rPr>
        <w:t xml:space="preserve"> les recommandations des fabricants et se conformer aux manuels d'utilisation, de manière à ne pas impacter les garanties des équipements de la Centrale</w:t>
      </w:r>
      <w:r w:rsidR="003C2482">
        <w:rPr>
          <w:rFonts w:asciiTheme="majorHAnsi" w:hAnsiTheme="majorHAnsi" w:cstheme="majorHAnsi"/>
        </w:rPr>
        <w:t> ;</w:t>
      </w:r>
    </w:p>
    <w:p w14:paraId="677AB06F" w14:textId="3A9D15F2" w:rsidR="0082673F" w:rsidRPr="008F4482" w:rsidRDefault="003C3E5B" w:rsidP="00BF19D3">
      <w:pPr>
        <w:pStyle w:val="Paragraphedeliste"/>
        <w:numPr>
          <w:ilvl w:val="0"/>
          <w:numId w:val="19"/>
        </w:numPr>
        <w:jc w:val="both"/>
        <w:rPr>
          <w:rFonts w:asciiTheme="majorHAnsi" w:hAnsiTheme="majorHAnsi" w:cstheme="majorHAnsi"/>
        </w:rPr>
      </w:pPr>
      <w:proofErr w:type="gramStart"/>
      <w:r w:rsidRPr="008F4482">
        <w:rPr>
          <w:rFonts w:asciiTheme="majorHAnsi" w:hAnsiTheme="majorHAnsi" w:cstheme="majorHAnsi"/>
        </w:rPr>
        <w:t>assurer</w:t>
      </w:r>
      <w:proofErr w:type="gramEnd"/>
      <w:r w:rsidRPr="008F4482">
        <w:rPr>
          <w:rFonts w:asciiTheme="majorHAnsi" w:hAnsiTheme="majorHAnsi" w:cstheme="majorHAnsi"/>
        </w:rPr>
        <w:t xml:space="preserve"> la sécurité des biens et des personnes</w:t>
      </w:r>
      <w:r w:rsidR="009C3C77" w:rsidRPr="008F4482">
        <w:rPr>
          <w:rFonts w:asciiTheme="majorHAnsi" w:hAnsiTheme="majorHAnsi" w:cstheme="majorHAnsi"/>
        </w:rPr>
        <w:t>.</w:t>
      </w:r>
      <w:r w:rsidRPr="008F4482">
        <w:rPr>
          <w:rFonts w:asciiTheme="majorHAnsi" w:hAnsiTheme="majorHAnsi" w:cstheme="majorHAnsi"/>
        </w:rPr>
        <w:t xml:space="preserve"> </w:t>
      </w:r>
      <w:r w:rsidR="009C3C77" w:rsidRPr="008F4482">
        <w:rPr>
          <w:rFonts w:asciiTheme="majorHAnsi" w:hAnsiTheme="majorHAnsi" w:cstheme="majorHAnsi"/>
        </w:rPr>
        <w:t>A</w:t>
      </w:r>
      <w:r w:rsidRPr="008F4482">
        <w:rPr>
          <w:rFonts w:asciiTheme="majorHAnsi" w:hAnsiTheme="majorHAnsi" w:cstheme="majorHAnsi"/>
        </w:rPr>
        <w:t xml:space="preserve"> ce titre, la Centrale doit incorporer tous les éléments de </w:t>
      </w:r>
      <w:r w:rsidR="003C2482">
        <w:rPr>
          <w:rFonts w:asciiTheme="majorHAnsi" w:hAnsiTheme="majorHAnsi" w:cstheme="majorHAnsi"/>
        </w:rPr>
        <w:t>sécurité</w:t>
      </w:r>
      <w:r w:rsidR="003C2482" w:rsidRPr="008F4482">
        <w:rPr>
          <w:rFonts w:asciiTheme="majorHAnsi" w:hAnsiTheme="majorHAnsi" w:cstheme="majorHAnsi"/>
        </w:rPr>
        <w:t xml:space="preserve"> </w:t>
      </w:r>
      <w:r w:rsidRPr="008F4482">
        <w:rPr>
          <w:rFonts w:asciiTheme="majorHAnsi" w:hAnsiTheme="majorHAnsi" w:cstheme="majorHAnsi"/>
        </w:rPr>
        <w:t>requis par les normes, les règlements nationaux et locaux applicables ou lorsque cela est exigé par la STEG</w:t>
      </w:r>
      <w:r w:rsidR="003C2482">
        <w:rPr>
          <w:rFonts w:asciiTheme="majorHAnsi" w:hAnsiTheme="majorHAnsi" w:cstheme="majorHAnsi"/>
        </w:rPr>
        <w:t> ;</w:t>
      </w:r>
    </w:p>
    <w:p w14:paraId="7CF65FB5" w14:textId="2AB11B8D" w:rsidR="0082673F" w:rsidRPr="008F4482" w:rsidRDefault="003C3E5B" w:rsidP="00BF19D3">
      <w:pPr>
        <w:pStyle w:val="Paragraphedeliste"/>
        <w:numPr>
          <w:ilvl w:val="0"/>
          <w:numId w:val="19"/>
        </w:numPr>
        <w:jc w:val="both"/>
        <w:rPr>
          <w:rFonts w:asciiTheme="majorHAnsi" w:hAnsiTheme="majorHAnsi" w:cstheme="majorHAnsi"/>
        </w:rPr>
      </w:pPr>
      <w:proofErr w:type="gramStart"/>
      <w:r w:rsidRPr="008F4482">
        <w:rPr>
          <w:rFonts w:asciiTheme="majorHAnsi" w:hAnsiTheme="majorHAnsi" w:cstheme="majorHAnsi"/>
        </w:rPr>
        <w:t>respecter</w:t>
      </w:r>
      <w:proofErr w:type="gramEnd"/>
      <w:r w:rsidRPr="008F4482">
        <w:rPr>
          <w:rFonts w:asciiTheme="majorHAnsi" w:hAnsiTheme="majorHAnsi" w:cstheme="majorHAnsi"/>
        </w:rPr>
        <w:t xml:space="preserve"> les exigences des assureurs.</w:t>
      </w:r>
    </w:p>
    <w:p w14:paraId="6F9F8F18" w14:textId="62661291" w:rsidR="0082673F" w:rsidRPr="008F4482" w:rsidRDefault="0082673F" w:rsidP="00BF19D3">
      <w:pPr>
        <w:jc w:val="both"/>
        <w:rPr>
          <w:rFonts w:asciiTheme="majorHAnsi" w:hAnsiTheme="majorHAnsi" w:cstheme="majorHAnsi"/>
        </w:rPr>
      </w:pPr>
      <w:r w:rsidRPr="008F4482">
        <w:rPr>
          <w:rFonts w:asciiTheme="majorHAnsi" w:hAnsiTheme="majorHAnsi" w:cstheme="majorHAnsi"/>
        </w:rPr>
        <w:t>Etant précis</w:t>
      </w:r>
      <w:r w:rsidR="000F146E" w:rsidRPr="008F4482">
        <w:rPr>
          <w:rFonts w:asciiTheme="majorHAnsi" w:hAnsiTheme="majorHAnsi" w:cstheme="majorHAnsi"/>
        </w:rPr>
        <w:t>é</w:t>
      </w:r>
      <w:r w:rsidRPr="008F4482">
        <w:rPr>
          <w:rFonts w:asciiTheme="majorHAnsi" w:hAnsiTheme="majorHAnsi" w:cstheme="majorHAnsi"/>
        </w:rPr>
        <w:t xml:space="preserve"> que :</w:t>
      </w:r>
    </w:p>
    <w:p w14:paraId="52D0B0AD" w14:textId="5E8E0E11" w:rsidR="0082673F" w:rsidRPr="008F4482" w:rsidRDefault="0082673F" w:rsidP="00BF19D3">
      <w:pPr>
        <w:pStyle w:val="Paragraphedeliste"/>
        <w:numPr>
          <w:ilvl w:val="0"/>
          <w:numId w:val="19"/>
        </w:numPr>
        <w:jc w:val="both"/>
        <w:rPr>
          <w:rFonts w:asciiTheme="majorHAnsi" w:hAnsiTheme="majorHAnsi" w:cstheme="majorHAnsi"/>
        </w:rPr>
      </w:pPr>
      <w:proofErr w:type="gramStart"/>
      <w:r w:rsidRPr="008F4482">
        <w:rPr>
          <w:rFonts w:asciiTheme="majorHAnsi" w:hAnsiTheme="majorHAnsi" w:cstheme="majorHAnsi"/>
        </w:rPr>
        <w:t>tous</w:t>
      </w:r>
      <w:proofErr w:type="gramEnd"/>
      <w:r w:rsidRPr="008F4482">
        <w:rPr>
          <w:rFonts w:asciiTheme="majorHAnsi" w:hAnsiTheme="majorHAnsi" w:cstheme="majorHAnsi"/>
        </w:rPr>
        <w:t xml:space="preserve"> les équipements et systèmes utilisés sur ou pour la Centrale doivent être construits conformément aux règlements et aux normes applicables</w:t>
      </w:r>
      <w:r w:rsidR="00C20421" w:rsidRPr="008F4482">
        <w:rPr>
          <w:rFonts w:asciiTheme="majorHAnsi" w:hAnsiTheme="majorHAnsi" w:cstheme="majorHAnsi"/>
        </w:rPr>
        <w:t xml:space="preserve"> et doivent être neufs et sans défaut.</w:t>
      </w:r>
    </w:p>
    <w:p w14:paraId="1D281B8E" w14:textId="6D322B67" w:rsidR="0082673F" w:rsidRPr="008F4482" w:rsidRDefault="0082673F" w:rsidP="00BF19D3">
      <w:pPr>
        <w:pStyle w:val="Paragraphedeliste"/>
        <w:numPr>
          <w:ilvl w:val="0"/>
          <w:numId w:val="19"/>
        </w:numPr>
        <w:jc w:val="both"/>
        <w:rPr>
          <w:rFonts w:asciiTheme="majorHAnsi" w:hAnsiTheme="majorHAnsi" w:cstheme="majorHAnsi"/>
        </w:rPr>
      </w:pPr>
      <w:r w:rsidRPr="008F4482">
        <w:rPr>
          <w:rFonts w:asciiTheme="majorHAnsi" w:hAnsiTheme="majorHAnsi" w:cstheme="majorHAnsi"/>
        </w:rPr>
        <w:t xml:space="preserve">La Centrale doit être conçue pour atteindre un niveau élevé de fiabilité grâce à la qualité de la mise en œuvre de la construction, au choix </w:t>
      </w:r>
      <w:r w:rsidR="00160427" w:rsidRPr="008F4482">
        <w:rPr>
          <w:rFonts w:asciiTheme="majorHAnsi" w:hAnsiTheme="majorHAnsi" w:cstheme="majorHAnsi"/>
        </w:rPr>
        <w:t xml:space="preserve">des </w:t>
      </w:r>
      <w:r w:rsidRPr="008F4482">
        <w:rPr>
          <w:rFonts w:asciiTheme="majorHAnsi" w:hAnsiTheme="majorHAnsi" w:cstheme="majorHAnsi"/>
        </w:rPr>
        <w:t>équipement</w:t>
      </w:r>
      <w:r w:rsidR="00160427" w:rsidRPr="008F4482">
        <w:rPr>
          <w:rFonts w:asciiTheme="majorHAnsi" w:hAnsiTheme="majorHAnsi" w:cstheme="majorHAnsi"/>
        </w:rPr>
        <w:t>s</w:t>
      </w:r>
      <w:r w:rsidRPr="008F4482">
        <w:rPr>
          <w:rFonts w:asciiTheme="majorHAnsi" w:hAnsiTheme="majorHAnsi" w:cstheme="majorHAnsi"/>
        </w:rPr>
        <w:t xml:space="preserve"> </w:t>
      </w:r>
      <w:r w:rsidR="00160427" w:rsidRPr="008F4482">
        <w:rPr>
          <w:rFonts w:asciiTheme="majorHAnsi" w:hAnsiTheme="majorHAnsi" w:cstheme="majorHAnsi"/>
        </w:rPr>
        <w:t xml:space="preserve">avec également pour objectif </w:t>
      </w:r>
      <w:r w:rsidRPr="008F4482">
        <w:rPr>
          <w:rFonts w:asciiTheme="majorHAnsi" w:hAnsiTheme="majorHAnsi" w:cstheme="majorHAnsi"/>
        </w:rPr>
        <w:t>la maintenabilité et l'exploitabilité de la Centrale.</w:t>
      </w:r>
    </w:p>
    <w:p w14:paraId="6FFCD6DC" w14:textId="38B812E4" w:rsidR="0082673F" w:rsidRPr="008F4482" w:rsidRDefault="0082673F" w:rsidP="00BF19D3">
      <w:pPr>
        <w:pStyle w:val="Paragraphedeliste"/>
        <w:numPr>
          <w:ilvl w:val="0"/>
          <w:numId w:val="19"/>
        </w:numPr>
        <w:jc w:val="both"/>
        <w:rPr>
          <w:rFonts w:asciiTheme="majorHAnsi" w:hAnsiTheme="majorHAnsi" w:cstheme="majorHAnsi"/>
        </w:rPr>
      </w:pPr>
      <w:r w:rsidRPr="008F4482">
        <w:rPr>
          <w:rFonts w:asciiTheme="majorHAnsi" w:hAnsiTheme="majorHAnsi" w:cstheme="majorHAnsi"/>
        </w:rPr>
        <w:t xml:space="preserve">La Centrale doit pouvoir </w:t>
      </w:r>
      <w:r w:rsidR="00C20421" w:rsidRPr="008F4482">
        <w:rPr>
          <w:rFonts w:asciiTheme="majorHAnsi" w:hAnsiTheme="majorHAnsi" w:cstheme="majorHAnsi"/>
        </w:rPr>
        <w:t>atteindre le</w:t>
      </w:r>
      <w:r w:rsidRPr="008F4482">
        <w:rPr>
          <w:rFonts w:asciiTheme="majorHAnsi" w:hAnsiTheme="majorHAnsi" w:cstheme="majorHAnsi"/>
        </w:rPr>
        <w:t xml:space="preserve"> ratio de performance</w:t>
      </w:r>
      <w:r w:rsidR="00160427" w:rsidRPr="008F4482">
        <w:rPr>
          <w:rFonts w:asciiTheme="majorHAnsi" w:hAnsiTheme="majorHAnsi" w:cstheme="majorHAnsi"/>
        </w:rPr>
        <w:t xml:space="preserve"> garanti</w:t>
      </w:r>
      <w:r w:rsidRPr="008F4482">
        <w:rPr>
          <w:rFonts w:asciiTheme="majorHAnsi" w:hAnsiTheme="majorHAnsi" w:cstheme="majorHAnsi"/>
        </w:rPr>
        <w:t xml:space="preserve"> tel que décrit à l'annexe 6.</w:t>
      </w:r>
    </w:p>
    <w:p w14:paraId="5916330A" w14:textId="34E69AF0" w:rsidR="00051855" w:rsidRDefault="00136035" w:rsidP="003C2482">
      <w:pPr>
        <w:jc w:val="both"/>
        <w:rPr>
          <w:rFonts w:asciiTheme="majorHAnsi" w:hAnsiTheme="majorHAnsi" w:cstheme="majorHAnsi"/>
        </w:rPr>
      </w:pPr>
      <w:r w:rsidRPr="008F4482">
        <w:rPr>
          <w:rFonts w:asciiTheme="majorHAnsi" w:hAnsiTheme="majorHAnsi" w:cstheme="majorHAnsi"/>
        </w:rPr>
        <w:lastRenderedPageBreak/>
        <w:t>Le Prest</w:t>
      </w:r>
      <w:r w:rsidR="002D2833" w:rsidRPr="008F4482">
        <w:rPr>
          <w:rFonts w:asciiTheme="majorHAnsi" w:hAnsiTheme="majorHAnsi" w:cstheme="majorHAnsi"/>
        </w:rPr>
        <w:t>at</w:t>
      </w:r>
      <w:r w:rsidRPr="008F4482">
        <w:rPr>
          <w:rFonts w:asciiTheme="majorHAnsi" w:hAnsiTheme="majorHAnsi" w:cstheme="majorHAnsi"/>
        </w:rPr>
        <w:t>aire</w:t>
      </w:r>
      <w:r w:rsidR="004B751C" w:rsidRPr="008F4482">
        <w:rPr>
          <w:rFonts w:asciiTheme="majorHAnsi" w:hAnsiTheme="majorHAnsi" w:cstheme="majorHAnsi"/>
        </w:rPr>
        <w:t xml:space="preserve"> doit appliquer un système bien établi de classification et d'identification des composants de la </w:t>
      </w:r>
      <w:r w:rsidR="00F76EEE" w:rsidRPr="008F4482">
        <w:rPr>
          <w:rFonts w:asciiTheme="majorHAnsi" w:hAnsiTheme="majorHAnsi" w:cstheme="majorHAnsi"/>
        </w:rPr>
        <w:t>C</w:t>
      </w:r>
      <w:r w:rsidR="004B751C" w:rsidRPr="008F4482">
        <w:rPr>
          <w:rFonts w:asciiTheme="majorHAnsi" w:hAnsiTheme="majorHAnsi" w:cstheme="majorHAnsi"/>
        </w:rPr>
        <w:t xml:space="preserve">entrale. Le système international d'unités SI doit être utilisé pour la conception, les dessins, les diagrammes, les </w:t>
      </w:r>
      <w:r w:rsidR="003C2482">
        <w:rPr>
          <w:rFonts w:asciiTheme="majorHAnsi" w:hAnsiTheme="majorHAnsi" w:cstheme="majorHAnsi"/>
        </w:rPr>
        <w:t>mesures</w:t>
      </w:r>
      <w:r w:rsidR="004B751C" w:rsidRPr="008F4482">
        <w:rPr>
          <w:rFonts w:asciiTheme="majorHAnsi" w:hAnsiTheme="majorHAnsi" w:cstheme="majorHAnsi"/>
        </w:rPr>
        <w:t>, etc.</w:t>
      </w:r>
    </w:p>
    <w:p w14:paraId="43B0EF3C" w14:textId="77777777" w:rsidR="00CB64D0" w:rsidRDefault="00CB64D0" w:rsidP="00BF19D3">
      <w:pPr>
        <w:pStyle w:val="Style2"/>
        <w:jc w:val="both"/>
      </w:pPr>
      <w:bookmarkStart w:id="17" w:name="_Toc35958049"/>
      <w:r w:rsidRPr="004C6D8F">
        <w:t>Etendue des</w:t>
      </w:r>
      <w:r>
        <w:t xml:space="preserve"> prestations</w:t>
      </w:r>
      <w:bookmarkEnd w:id="17"/>
    </w:p>
    <w:p w14:paraId="44E49D57" w14:textId="77777777" w:rsidR="00CB64D0" w:rsidRPr="008F4482" w:rsidRDefault="00CB64D0" w:rsidP="00BF19D3">
      <w:pPr>
        <w:pStyle w:val="Bulletlist"/>
        <w:jc w:val="both"/>
        <w:rPr>
          <w:rFonts w:asciiTheme="majorHAnsi" w:hAnsiTheme="majorHAnsi" w:cstheme="majorHAnsi"/>
          <w:b/>
        </w:rPr>
      </w:pPr>
      <w:r w:rsidRPr="008F4482">
        <w:rPr>
          <w:rFonts w:asciiTheme="majorHAnsi" w:hAnsiTheme="majorHAnsi" w:cstheme="majorHAnsi"/>
          <w:b/>
        </w:rPr>
        <w:t>Ingénierie projet</w:t>
      </w:r>
    </w:p>
    <w:p w14:paraId="1174DE10" w14:textId="6F46743D" w:rsidR="00CB64D0" w:rsidRPr="008F4482" w:rsidRDefault="00CB64D0"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Demandes des autorisations administratives liées aux travaux (permissions de</w:t>
      </w:r>
      <w:r w:rsidR="005D69FF" w:rsidRPr="008F4482">
        <w:rPr>
          <w:rFonts w:asciiTheme="majorHAnsi" w:hAnsiTheme="majorHAnsi" w:cstheme="majorHAnsi"/>
        </w:rPr>
        <w:t xml:space="preserve"> </w:t>
      </w:r>
      <w:r w:rsidRPr="008F4482">
        <w:rPr>
          <w:rFonts w:asciiTheme="majorHAnsi" w:hAnsiTheme="majorHAnsi" w:cstheme="majorHAnsi"/>
        </w:rPr>
        <w:t>voiries, …)</w:t>
      </w:r>
      <w:r w:rsidR="003C2482">
        <w:rPr>
          <w:rFonts w:asciiTheme="majorHAnsi" w:hAnsiTheme="majorHAnsi" w:cstheme="majorHAnsi"/>
        </w:rPr>
        <w:t> ;</w:t>
      </w:r>
    </w:p>
    <w:p w14:paraId="4B77BBEB" w14:textId="2EC9A93A" w:rsidR="00CB64D0" w:rsidRPr="008F4482" w:rsidRDefault="00CB64D0"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Réalisation des plans topographi</w:t>
      </w:r>
      <w:r w:rsidR="003C2482">
        <w:rPr>
          <w:rFonts w:asciiTheme="majorHAnsi" w:hAnsiTheme="majorHAnsi" w:cstheme="majorHAnsi"/>
        </w:rPr>
        <w:t>ques détaillés</w:t>
      </w:r>
      <w:r w:rsidR="005D69FF" w:rsidRPr="008F4482">
        <w:rPr>
          <w:rFonts w:asciiTheme="majorHAnsi" w:hAnsiTheme="majorHAnsi" w:cstheme="majorHAnsi"/>
        </w:rPr>
        <w:t xml:space="preserve"> (si nécessaire)</w:t>
      </w:r>
    </w:p>
    <w:p w14:paraId="15563F1B" w14:textId="2ACB27BE" w:rsidR="00E43994" w:rsidRPr="008F4482" w:rsidRDefault="00CB64D0"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Réalisation de</w:t>
      </w:r>
      <w:r w:rsidR="000F146E" w:rsidRPr="008F4482">
        <w:rPr>
          <w:rFonts w:asciiTheme="majorHAnsi" w:hAnsiTheme="majorHAnsi" w:cstheme="majorHAnsi"/>
        </w:rPr>
        <w:t xml:space="preserve"> toutes les</w:t>
      </w:r>
      <w:r w:rsidRPr="008F4482">
        <w:rPr>
          <w:rFonts w:asciiTheme="majorHAnsi" w:hAnsiTheme="majorHAnsi" w:cstheme="majorHAnsi"/>
        </w:rPr>
        <w:t xml:space="preserve"> </w:t>
      </w:r>
      <w:r w:rsidR="00E43994" w:rsidRPr="008F4482">
        <w:rPr>
          <w:rFonts w:asciiTheme="majorHAnsi" w:hAnsiTheme="majorHAnsi" w:cstheme="majorHAnsi"/>
        </w:rPr>
        <w:t xml:space="preserve">études de dimensionnement, des tests et sondages </w:t>
      </w:r>
      <w:r w:rsidR="000F146E" w:rsidRPr="008F4482">
        <w:rPr>
          <w:rFonts w:asciiTheme="majorHAnsi" w:hAnsiTheme="majorHAnsi" w:cstheme="majorHAnsi"/>
        </w:rPr>
        <w:t>nécessaires</w:t>
      </w:r>
      <w:r w:rsidR="00E43994" w:rsidRPr="008F4482">
        <w:rPr>
          <w:rFonts w:asciiTheme="majorHAnsi" w:hAnsiTheme="majorHAnsi" w:cstheme="majorHAnsi"/>
        </w:rPr>
        <w:t xml:space="preserve"> (</w:t>
      </w:r>
      <w:r w:rsidR="000F146E" w:rsidRPr="008F4482">
        <w:rPr>
          <w:rFonts w:asciiTheme="majorHAnsi" w:hAnsiTheme="majorHAnsi" w:cstheme="majorHAnsi"/>
        </w:rPr>
        <w:t xml:space="preserve">dimensionnement des ancrages, </w:t>
      </w:r>
      <w:r w:rsidR="00E43994" w:rsidRPr="008F4482">
        <w:rPr>
          <w:rFonts w:asciiTheme="majorHAnsi" w:hAnsiTheme="majorHAnsi" w:cstheme="majorHAnsi"/>
        </w:rPr>
        <w:t>test</w:t>
      </w:r>
      <w:r w:rsidR="000F146E" w:rsidRPr="008F4482">
        <w:rPr>
          <w:rFonts w:asciiTheme="majorHAnsi" w:hAnsiTheme="majorHAnsi" w:cstheme="majorHAnsi"/>
        </w:rPr>
        <w:t>s</w:t>
      </w:r>
      <w:r w:rsidR="00E43994" w:rsidRPr="008F4482">
        <w:rPr>
          <w:rFonts w:asciiTheme="majorHAnsi" w:hAnsiTheme="majorHAnsi" w:cstheme="majorHAnsi"/>
        </w:rPr>
        <w:t xml:space="preserve"> </w:t>
      </w:r>
      <w:r w:rsidR="000F146E" w:rsidRPr="008F4482">
        <w:rPr>
          <w:rFonts w:asciiTheme="majorHAnsi" w:hAnsiTheme="majorHAnsi" w:cstheme="majorHAnsi"/>
        </w:rPr>
        <w:t>à l’arrachement, notes de calcul électriques, etc.</w:t>
      </w:r>
      <w:r w:rsidR="00E43994" w:rsidRPr="008F4482">
        <w:rPr>
          <w:rFonts w:asciiTheme="majorHAnsi" w:hAnsiTheme="majorHAnsi" w:cstheme="majorHAnsi"/>
        </w:rPr>
        <w:t>)</w:t>
      </w:r>
    </w:p>
    <w:p w14:paraId="4B70F160" w14:textId="48C6432C" w:rsidR="00CB64D0" w:rsidRPr="008F4482" w:rsidRDefault="00E43994"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 xml:space="preserve">Réalisation des </w:t>
      </w:r>
      <w:r w:rsidR="00CB64D0" w:rsidRPr="008F4482">
        <w:rPr>
          <w:rFonts w:asciiTheme="majorHAnsi" w:hAnsiTheme="majorHAnsi" w:cstheme="majorHAnsi"/>
        </w:rPr>
        <w:t xml:space="preserve">plans de construction </w:t>
      </w:r>
      <w:r w:rsidR="00D83F4C" w:rsidRPr="008F4482">
        <w:rPr>
          <w:rFonts w:asciiTheme="majorHAnsi" w:hAnsiTheme="majorHAnsi" w:cstheme="majorHAnsi"/>
        </w:rPr>
        <w:t xml:space="preserve">de </w:t>
      </w:r>
      <w:r w:rsidR="00CB64D0" w:rsidRPr="008F4482">
        <w:rPr>
          <w:rFonts w:asciiTheme="majorHAnsi" w:hAnsiTheme="majorHAnsi" w:cstheme="majorHAnsi"/>
        </w:rPr>
        <w:t>tous les lots</w:t>
      </w:r>
      <w:r w:rsidR="000F146E" w:rsidRPr="008F4482">
        <w:rPr>
          <w:rFonts w:asciiTheme="majorHAnsi" w:hAnsiTheme="majorHAnsi" w:cstheme="majorHAnsi"/>
        </w:rPr>
        <w:t xml:space="preserve"> </w:t>
      </w:r>
      <w:r w:rsidR="00CB64D0" w:rsidRPr="008F4482">
        <w:rPr>
          <w:rFonts w:asciiTheme="majorHAnsi" w:hAnsiTheme="majorHAnsi" w:cstheme="majorHAnsi"/>
        </w:rPr>
        <w:t xml:space="preserve">: les plans d’implantation, les schémas unifilaires, plans des locaux, … </w:t>
      </w:r>
    </w:p>
    <w:p w14:paraId="705BD03E" w14:textId="790BDB07" w:rsidR="00540807" w:rsidRPr="008F4482" w:rsidRDefault="00CB64D0"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Réalisation des plans de récolement et du D</w:t>
      </w:r>
      <w:r w:rsidR="005D69FF" w:rsidRPr="008F4482">
        <w:rPr>
          <w:rFonts w:asciiTheme="majorHAnsi" w:hAnsiTheme="majorHAnsi" w:cstheme="majorHAnsi"/>
        </w:rPr>
        <w:t xml:space="preserve">ossier des </w:t>
      </w:r>
      <w:r w:rsidRPr="008F4482">
        <w:rPr>
          <w:rFonts w:asciiTheme="majorHAnsi" w:hAnsiTheme="majorHAnsi" w:cstheme="majorHAnsi"/>
        </w:rPr>
        <w:t>O</w:t>
      </w:r>
      <w:r w:rsidR="005D69FF" w:rsidRPr="008F4482">
        <w:rPr>
          <w:rFonts w:asciiTheme="majorHAnsi" w:hAnsiTheme="majorHAnsi" w:cstheme="majorHAnsi"/>
        </w:rPr>
        <w:t xml:space="preserve">uvrages </w:t>
      </w:r>
      <w:r w:rsidRPr="008F4482">
        <w:rPr>
          <w:rFonts w:asciiTheme="majorHAnsi" w:hAnsiTheme="majorHAnsi" w:cstheme="majorHAnsi"/>
        </w:rPr>
        <w:t>E</w:t>
      </w:r>
      <w:r w:rsidR="005D69FF" w:rsidRPr="008F4482">
        <w:rPr>
          <w:rFonts w:asciiTheme="majorHAnsi" w:hAnsiTheme="majorHAnsi" w:cstheme="majorHAnsi"/>
        </w:rPr>
        <w:t>xécutés (DOE)</w:t>
      </w:r>
      <w:r w:rsidR="003C2482">
        <w:rPr>
          <w:rFonts w:asciiTheme="majorHAnsi" w:hAnsiTheme="majorHAnsi" w:cstheme="majorHAnsi"/>
        </w:rPr>
        <w:t xml:space="preserve"> </w:t>
      </w:r>
    </w:p>
    <w:p w14:paraId="6A89AEEB" w14:textId="56DE98E6" w:rsidR="00CB64D0" w:rsidRPr="008F4482" w:rsidRDefault="000F146E"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C</w:t>
      </w:r>
      <w:r w:rsidR="00CB64D0" w:rsidRPr="008F4482">
        <w:rPr>
          <w:rFonts w:asciiTheme="majorHAnsi" w:hAnsiTheme="majorHAnsi" w:cstheme="majorHAnsi"/>
        </w:rPr>
        <w:t>oordination, le pilotage des opérations d’études, d’approvisionnement, de</w:t>
      </w:r>
      <w:r w:rsidR="005D69FF" w:rsidRPr="008F4482">
        <w:rPr>
          <w:rFonts w:asciiTheme="majorHAnsi" w:hAnsiTheme="majorHAnsi" w:cstheme="majorHAnsi"/>
        </w:rPr>
        <w:t xml:space="preserve"> </w:t>
      </w:r>
      <w:r w:rsidR="00CB64D0" w:rsidRPr="008F4482">
        <w:rPr>
          <w:rFonts w:asciiTheme="majorHAnsi" w:hAnsiTheme="majorHAnsi" w:cstheme="majorHAnsi"/>
        </w:rPr>
        <w:t>construction</w:t>
      </w:r>
      <w:r w:rsidR="00F76EEE" w:rsidRPr="008F4482">
        <w:rPr>
          <w:rFonts w:asciiTheme="majorHAnsi" w:hAnsiTheme="majorHAnsi" w:cstheme="majorHAnsi"/>
        </w:rPr>
        <w:t xml:space="preserve">, </w:t>
      </w:r>
      <w:r w:rsidR="00CB64D0" w:rsidRPr="008F4482">
        <w:rPr>
          <w:rFonts w:asciiTheme="majorHAnsi" w:hAnsiTheme="majorHAnsi" w:cstheme="majorHAnsi"/>
        </w:rPr>
        <w:t xml:space="preserve">de </w:t>
      </w:r>
      <w:r w:rsidR="005D69FF" w:rsidRPr="008F4482">
        <w:rPr>
          <w:rFonts w:asciiTheme="majorHAnsi" w:hAnsiTheme="majorHAnsi" w:cstheme="majorHAnsi"/>
        </w:rPr>
        <w:t>mise en service</w:t>
      </w:r>
      <w:r w:rsidR="00F76EEE" w:rsidRPr="008F4482">
        <w:rPr>
          <w:rFonts w:asciiTheme="majorHAnsi" w:hAnsiTheme="majorHAnsi" w:cstheme="majorHAnsi"/>
        </w:rPr>
        <w:t xml:space="preserve"> et d’essai</w:t>
      </w:r>
      <w:r w:rsidR="003C2482">
        <w:rPr>
          <w:rFonts w:asciiTheme="majorHAnsi" w:hAnsiTheme="majorHAnsi" w:cstheme="majorHAnsi"/>
        </w:rPr>
        <w:t> </w:t>
      </w:r>
    </w:p>
    <w:p w14:paraId="3F086482" w14:textId="6387A6E3" w:rsidR="00CB64D0" w:rsidRDefault="000F146E" w:rsidP="003C2482">
      <w:pPr>
        <w:pStyle w:val="Bulletlist"/>
        <w:numPr>
          <w:ilvl w:val="1"/>
          <w:numId w:val="5"/>
        </w:numPr>
        <w:jc w:val="both"/>
        <w:rPr>
          <w:rFonts w:asciiTheme="majorHAnsi" w:hAnsiTheme="majorHAnsi" w:cstheme="majorHAnsi"/>
        </w:rPr>
      </w:pPr>
      <w:r w:rsidRPr="008F4482">
        <w:rPr>
          <w:rFonts w:asciiTheme="majorHAnsi" w:hAnsiTheme="majorHAnsi" w:cstheme="majorHAnsi"/>
        </w:rPr>
        <w:t>M</w:t>
      </w:r>
      <w:r w:rsidR="00CB64D0" w:rsidRPr="008F4482">
        <w:rPr>
          <w:rFonts w:asciiTheme="majorHAnsi" w:hAnsiTheme="majorHAnsi" w:cstheme="majorHAnsi"/>
        </w:rPr>
        <w:t xml:space="preserve">anagement </w:t>
      </w:r>
      <w:r w:rsidR="003C2482">
        <w:rPr>
          <w:rFonts w:asciiTheme="majorHAnsi" w:hAnsiTheme="majorHAnsi" w:cstheme="majorHAnsi"/>
        </w:rPr>
        <w:t xml:space="preserve">des aspects </w:t>
      </w:r>
      <w:r w:rsidR="00CB64D0" w:rsidRPr="008F4482">
        <w:rPr>
          <w:rFonts w:asciiTheme="majorHAnsi" w:hAnsiTheme="majorHAnsi" w:cstheme="majorHAnsi"/>
        </w:rPr>
        <w:t xml:space="preserve">qualité, sécurité </w:t>
      </w:r>
      <w:r w:rsidR="003C2482">
        <w:rPr>
          <w:rFonts w:asciiTheme="majorHAnsi" w:hAnsiTheme="majorHAnsi" w:cstheme="majorHAnsi"/>
        </w:rPr>
        <w:t xml:space="preserve">et </w:t>
      </w:r>
      <w:r w:rsidR="00CB64D0" w:rsidRPr="008F4482">
        <w:rPr>
          <w:rFonts w:asciiTheme="majorHAnsi" w:hAnsiTheme="majorHAnsi" w:cstheme="majorHAnsi"/>
        </w:rPr>
        <w:t>environnement du projet.</w:t>
      </w:r>
    </w:p>
    <w:p w14:paraId="4004A1B9" w14:textId="77777777" w:rsidR="00CB64D0" w:rsidRPr="008F4482" w:rsidRDefault="00CB64D0" w:rsidP="00BF19D3">
      <w:pPr>
        <w:pStyle w:val="Bulletlist"/>
        <w:jc w:val="both"/>
        <w:rPr>
          <w:rFonts w:asciiTheme="majorHAnsi" w:hAnsiTheme="majorHAnsi" w:cstheme="majorHAnsi"/>
          <w:b/>
        </w:rPr>
      </w:pPr>
      <w:r w:rsidRPr="008F4482">
        <w:rPr>
          <w:rFonts w:asciiTheme="majorHAnsi" w:hAnsiTheme="majorHAnsi" w:cstheme="majorHAnsi"/>
          <w:b/>
        </w:rPr>
        <w:t>Lot V</w:t>
      </w:r>
      <w:r w:rsidR="005D69FF" w:rsidRPr="008F4482">
        <w:rPr>
          <w:rFonts w:asciiTheme="majorHAnsi" w:hAnsiTheme="majorHAnsi" w:cstheme="majorHAnsi"/>
          <w:b/>
        </w:rPr>
        <w:t xml:space="preserve">oirie et </w:t>
      </w:r>
      <w:r w:rsidRPr="008F4482">
        <w:rPr>
          <w:rFonts w:asciiTheme="majorHAnsi" w:hAnsiTheme="majorHAnsi" w:cstheme="majorHAnsi"/>
          <w:b/>
        </w:rPr>
        <w:t>R</w:t>
      </w:r>
      <w:r w:rsidR="005D69FF" w:rsidRPr="008F4482">
        <w:rPr>
          <w:rFonts w:asciiTheme="majorHAnsi" w:hAnsiTheme="majorHAnsi" w:cstheme="majorHAnsi"/>
          <w:b/>
        </w:rPr>
        <w:t xml:space="preserve">éseaux </w:t>
      </w:r>
      <w:r w:rsidRPr="008F4482">
        <w:rPr>
          <w:rFonts w:asciiTheme="majorHAnsi" w:hAnsiTheme="majorHAnsi" w:cstheme="majorHAnsi"/>
          <w:b/>
        </w:rPr>
        <w:t>D</w:t>
      </w:r>
      <w:r w:rsidR="005D69FF" w:rsidRPr="008F4482">
        <w:rPr>
          <w:rFonts w:asciiTheme="majorHAnsi" w:hAnsiTheme="majorHAnsi" w:cstheme="majorHAnsi"/>
          <w:b/>
        </w:rPr>
        <w:t>ivers</w:t>
      </w:r>
    </w:p>
    <w:p w14:paraId="0CBD0F86" w14:textId="43E11785" w:rsidR="00CB64D0" w:rsidRPr="008F4482" w:rsidRDefault="00CB64D0"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Le nettoyage du terrain</w:t>
      </w:r>
      <w:r w:rsidR="00B6764D" w:rsidRPr="008F4482">
        <w:rPr>
          <w:rFonts w:asciiTheme="majorHAnsi" w:hAnsiTheme="majorHAnsi" w:cstheme="majorHAnsi"/>
        </w:rPr>
        <w:t xml:space="preserve"> (abattage des arbres, débroussaillage, curage des fossés)</w:t>
      </w:r>
    </w:p>
    <w:p w14:paraId="4C094EF0" w14:textId="6577D723" w:rsidR="00CB64D0" w:rsidRPr="008F4482" w:rsidRDefault="00CB64D0"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 xml:space="preserve">La </w:t>
      </w:r>
      <w:r w:rsidR="0012175E" w:rsidRPr="008F4482">
        <w:rPr>
          <w:rFonts w:asciiTheme="majorHAnsi" w:hAnsiTheme="majorHAnsi" w:cstheme="majorHAnsi"/>
        </w:rPr>
        <w:t xml:space="preserve">fourniture et la </w:t>
      </w:r>
      <w:r w:rsidRPr="008F4482">
        <w:rPr>
          <w:rFonts w:asciiTheme="majorHAnsi" w:hAnsiTheme="majorHAnsi" w:cstheme="majorHAnsi"/>
        </w:rPr>
        <w:t>mise en place de la base vie</w:t>
      </w:r>
    </w:p>
    <w:p w14:paraId="1C261D10" w14:textId="77777777" w:rsidR="00CB64D0" w:rsidRPr="008F4482" w:rsidRDefault="00CB64D0"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La création des zones de stockage et de montage</w:t>
      </w:r>
    </w:p>
    <w:p w14:paraId="7D35BA69" w14:textId="17713554" w:rsidR="00CB64D0" w:rsidRPr="008F4482" w:rsidRDefault="00CB64D0"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 xml:space="preserve">Les aménagements du terrain rendus nécessaires </w:t>
      </w:r>
      <w:r w:rsidR="00944022" w:rsidRPr="008F4482">
        <w:rPr>
          <w:rFonts w:asciiTheme="majorHAnsi" w:hAnsiTheme="majorHAnsi" w:cstheme="majorHAnsi"/>
        </w:rPr>
        <w:t>pour la construction de la Centrale (ex</w:t>
      </w:r>
      <w:r w:rsidR="00E43994" w:rsidRPr="008F4482">
        <w:rPr>
          <w:rFonts w:asciiTheme="majorHAnsi" w:hAnsiTheme="majorHAnsi" w:cstheme="majorHAnsi"/>
        </w:rPr>
        <w:t> :</w:t>
      </w:r>
      <w:r w:rsidR="00944022" w:rsidRPr="008F4482">
        <w:rPr>
          <w:rFonts w:asciiTheme="majorHAnsi" w:hAnsiTheme="majorHAnsi" w:cstheme="majorHAnsi"/>
        </w:rPr>
        <w:t xml:space="preserve"> terrassement, drainage, e</w:t>
      </w:r>
      <w:r w:rsidR="00005BF8" w:rsidRPr="008F4482">
        <w:rPr>
          <w:rFonts w:asciiTheme="majorHAnsi" w:hAnsiTheme="majorHAnsi" w:cstheme="majorHAnsi"/>
        </w:rPr>
        <w:t>tc.</w:t>
      </w:r>
      <w:r w:rsidR="00944022" w:rsidRPr="008F4482">
        <w:rPr>
          <w:rFonts w:asciiTheme="majorHAnsi" w:hAnsiTheme="majorHAnsi" w:cstheme="majorHAnsi"/>
        </w:rPr>
        <w:t>)</w:t>
      </w:r>
    </w:p>
    <w:p w14:paraId="113D58EA" w14:textId="0A486BBA" w:rsidR="00CB64D0" w:rsidRPr="008F4482" w:rsidRDefault="00CB64D0"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La création des pistes, des plateformes de déchargement, le renforcement de</w:t>
      </w:r>
      <w:r w:rsidR="005D69FF" w:rsidRPr="008F4482">
        <w:rPr>
          <w:rFonts w:asciiTheme="majorHAnsi" w:hAnsiTheme="majorHAnsi" w:cstheme="majorHAnsi"/>
        </w:rPr>
        <w:t xml:space="preserve"> </w:t>
      </w:r>
      <w:r w:rsidRPr="008F4482">
        <w:rPr>
          <w:rFonts w:asciiTheme="majorHAnsi" w:hAnsiTheme="majorHAnsi" w:cstheme="majorHAnsi"/>
        </w:rPr>
        <w:t>chemins</w:t>
      </w:r>
      <w:r w:rsidR="00944022" w:rsidRPr="008F4482">
        <w:rPr>
          <w:rFonts w:asciiTheme="majorHAnsi" w:hAnsiTheme="majorHAnsi" w:cstheme="majorHAnsi"/>
        </w:rPr>
        <w:t>/routes</w:t>
      </w:r>
      <w:r w:rsidRPr="008F4482">
        <w:rPr>
          <w:rFonts w:asciiTheme="majorHAnsi" w:hAnsiTheme="majorHAnsi" w:cstheme="majorHAnsi"/>
        </w:rPr>
        <w:t xml:space="preserve"> existants</w:t>
      </w:r>
      <w:r w:rsidR="005D69FF" w:rsidRPr="008F4482">
        <w:rPr>
          <w:rFonts w:asciiTheme="majorHAnsi" w:hAnsiTheme="majorHAnsi" w:cstheme="majorHAnsi"/>
        </w:rPr>
        <w:t xml:space="preserve"> (si nécessaire)</w:t>
      </w:r>
    </w:p>
    <w:p w14:paraId="6E36E7E6" w14:textId="77777777" w:rsidR="00D61B9B" w:rsidRPr="008F4482" w:rsidRDefault="00D61B9B"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La réalisation des tranchées</w:t>
      </w:r>
    </w:p>
    <w:p w14:paraId="7988CBC4" w14:textId="42CB9B54" w:rsidR="00CB64D0" w:rsidRPr="008F4482" w:rsidRDefault="00D61B9B"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 xml:space="preserve">La fourniture et la pose des </w:t>
      </w:r>
      <w:r w:rsidR="00CB64D0" w:rsidRPr="008F4482">
        <w:rPr>
          <w:rFonts w:asciiTheme="majorHAnsi" w:hAnsiTheme="majorHAnsi" w:cstheme="majorHAnsi"/>
        </w:rPr>
        <w:t xml:space="preserve">fondations </w:t>
      </w:r>
      <w:r w:rsidRPr="008F4482">
        <w:rPr>
          <w:rFonts w:asciiTheme="majorHAnsi" w:hAnsiTheme="majorHAnsi" w:cstheme="majorHAnsi"/>
        </w:rPr>
        <w:t>des postes d’onduleurs-transformateurs</w:t>
      </w:r>
      <w:r w:rsidR="00CB64D0" w:rsidRPr="008F4482">
        <w:rPr>
          <w:rFonts w:asciiTheme="majorHAnsi" w:hAnsiTheme="majorHAnsi" w:cstheme="majorHAnsi"/>
        </w:rPr>
        <w:t xml:space="preserve"> et du poste de livraison</w:t>
      </w:r>
    </w:p>
    <w:p w14:paraId="0FFE1857" w14:textId="77777777" w:rsidR="00CB64D0" w:rsidRPr="008F4482" w:rsidRDefault="00CB64D0"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La fourniture et la pose de la clôture et du portail d’accès</w:t>
      </w:r>
    </w:p>
    <w:p w14:paraId="21F87815" w14:textId="77777777" w:rsidR="00CB64D0" w:rsidRPr="008F4482" w:rsidRDefault="00CB64D0" w:rsidP="00BF19D3">
      <w:pPr>
        <w:pStyle w:val="Bulletlist"/>
        <w:jc w:val="both"/>
        <w:rPr>
          <w:rFonts w:asciiTheme="majorHAnsi" w:hAnsiTheme="majorHAnsi" w:cstheme="majorHAnsi"/>
          <w:b/>
        </w:rPr>
      </w:pPr>
      <w:r w:rsidRPr="008F4482">
        <w:rPr>
          <w:rFonts w:asciiTheme="majorHAnsi" w:hAnsiTheme="majorHAnsi" w:cstheme="majorHAnsi"/>
          <w:b/>
        </w:rPr>
        <w:t>Lot génie mécanique</w:t>
      </w:r>
    </w:p>
    <w:p w14:paraId="54237320" w14:textId="4608BD0E" w:rsidR="00CB64D0" w:rsidRPr="008F4482" w:rsidRDefault="00CB64D0"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La</w:t>
      </w:r>
      <w:r w:rsidR="00D61B9B" w:rsidRPr="008F4482">
        <w:rPr>
          <w:rFonts w:asciiTheme="majorHAnsi" w:hAnsiTheme="majorHAnsi" w:cstheme="majorHAnsi"/>
        </w:rPr>
        <w:t xml:space="preserve"> fourniture et la</w:t>
      </w:r>
      <w:r w:rsidRPr="008F4482">
        <w:rPr>
          <w:rFonts w:asciiTheme="majorHAnsi" w:hAnsiTheme="majorHAnsi" w:cstheme="majorHAnsi"/>
        </w:rPr>
        <w:t xml:space="preserve"> pose des fondations des structures</w:t>
      </w:r>
    </w:p>
    <w:p w14:paraId="6F0486FC" w14:textId="1812B1A5" w:rsidR="00CB64D0" w:rsidRPr="008F4482" w:rsidRDefault="00D61B9B"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 xml:space="preserve">La fourniture et le </w:t>
      </w:r>
      <w:r w:rsidR="00CB64D0" w:rsidRPr="008F4482">
        <w:rPr>
          <w:rFonts w:asciiTheme="majorHAnsi" w:hAnsiTheme="majorHAnsi" w:cstheme="majorHAnsi"/>
        </w:rPr>
        <w:t>montage des structures</w:t>
      </w:r>
    </w:p>
    <w:p w14:paraId="1BBB7520" w14:textId="77777777" w:rsidR="00CB64D0" w:rsidRPr="008F4482" w:rsidRDefault="00CB64D0"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Le montage des modules</w:t>
      </w:r>
    </w:p>
    <w:p w14:paraId="0188FE9B" w14:textId="77777777" w:rsidR="00CB64D0" w:rsidRPr="008F4482" w:rsidRDefault="00CB64D0" w:rsidP="00BF19D3">
      <w:pPr>
        <w:pStyle w:val="Bulletlist"/>
        <w:jc w:val="both"/>
        <w:rPr>
          <w:rFonts w:asciiTheme="majorHAnsi" w:hAnsiTheme="majorHAnsi" w:cstheme="majorHAnsi"/>
          <w:b/>
        </w:rPr>
      </w:pPr>
      <w:r w:rsidRPr="008F4482">
        <w:rPr>
          <w:rFonts w:asciiTheme="majorHAnsi" w:hAnsiTheme="majorHAnsi" w:cstheme="majorHAnsi"/>
          <w:b/>
        </w:rPr>
        <w:t>Lot génie électrique</w:t>
      </w:r>
    </w:p>
    <w:p w14:paraId="7F9C39B3" w14:textId="77777777" w:rsidR="00CB64D0" w:rsidRPr="008F4482" w:rsidRDefault="005D69FF"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 xml:space="preserve">La fourniture, la pose et le raccordement </w:t>
      </w:r>
      <w:r w:rsidR="00CB64D0" w:rsidRPr="008F4482">
        <w:rPr>
          <w:rFonts w:asciiTheme="majorHAnsi" w:hAnsiTheme="majorHAnsi" w:cstheme="majorHAnsi"/>
        </w:rPr>
        <w:t>des modules</w:t>
      </w:r>
    </w:p>
    <w:p w14:paraId="275E8D7A" w14:textId="6D179913" w:rsidR="00CB64D0" w:rsidRPr="008F4482" w:rsidRDefault="00CB64D0"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 xml:space="preserve">La fourniture, la pose et le raccordement des câbles </w:t>
      </w:r>
      <w:r w:rsidR="00A430A2" w:rsidRPr="008F4482">
        <w:rPr>
          <w:rFonts w:asciiTheme="majorHAnsi" w:hAnsiTheme="majorHAnsi" w:cstheme="majorHAnsi"/>
        </w:rPr>
        <w:t>C</w:t>
      </w:r>
      <w:r w:rsidRPr="008F4482">
        <w:rPr>
          <w:rFonts w:asciiTheme="majorHAnsi" w:hAnsiTheme="majorHAnsi" w:cstheme="majorHAnsi"/>
        </w:rPr>
        <w:t>C solaires, les</w:t>
      </w:r>
      <w:r w:rsidR="005D69FF" w:rsidRPr="008F4482">
        <w:rPr>
          <w:rFonts w:asciiTheme="majorHAnsi" w:hAnsiTheme="majorHAnsi" w:cstheme="majorHAnsi"/>
        </w:rPr>
        <w:t xml:space="preserve"> </w:t>
      </w:r>
      <w:r w:rsidRPr="008F4482">
        <w:rPr>
          <w:rFonts w:asciiTheme="majorHAnsi" w:hAnsiTheme="majorHAnsi" w:cstheme="majorHAnsi"/>
        </w:rPr>
        <w:t xml:space="preserve">câbles AC </w:t>
      </w:r>
      <w:r w:rsidR="00D61B9B" w:rsidRPr="008F4482">
        <w:rPr>
          <w:rFonts w:asciiTheme="majorHAnsi" w:hAnsiTheme="majorHAnsi" w:cstheme="majorHAnsi"/>
        </w:rPr>
        <w:t xml:space="preserve">(en </w:t>
      </w:r>
      <w:r w:rsidR="00005BF8" w:rsidRPr="008F4482">
        <w:rPr>
          <w:rFonts w:asciiTheme="majorHAnsi" w:hAnsiTheme="majorHAnsi" w:cstheme="majorHAnsi"/>
        </w:rPr>
        <w:t>BT et MT</w:t>
      </w:r>
      <w:r w:rsidR="00D61B9B" w:rsidRPr="008F4482">
        <w:rPr>
          <w:rFonts w:asciiTheme="majorHAnsi" w:hAnsiTheme="majorHAnsi" w:cstheme="majorHAnsi"/>
        </w:rPr>
        <w:t xml:space="preserve">), </w:t>
      </w:r>
      <w:r w:rsidRPr="008F4482">
        <w:rPr>
          <w:rFonts w:asciiTheme="majorHAnsi" w:hAnsiTheme="majorHAnsi" w:cstheme="majorHAnsi"/>
        </w:rPr>
        <w:t>les câbles de communication,</w:t>
      </w:r>
    </w:p>
    <w:p w14:paraId="4FA3E31F" w14:textId="3070E85D" w:rsidR="00D61B9B" w:rsidRPr="008F4482" w:rsidRDefault="00D61B9B"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La fourniture, la pose et le raccordement du réseau de mise à la terre et des équipement</w:t>
      </w:r>
      <w:r w:rsidR="000C409B" w:rsidRPr="008F4482">
        <w:rPr>
          <w:rFonts w:asciiTheme="majorHAnsi" w:hAnsiTheme="majorHAnsi" w:cstheme="majorHAnsi"/>
        </w:rPr>
        <w:t>s</w:t>
      </w:r>
      <w:r w:rsidRPr="008F4482">
        <w:rPr>
          <w:rFonts w:asciiTheme="majorHAnsi" w:hAnsiTheme="majorHAnsi" w:cstheme="majorHAnsi"/>
        </w:rPr>
        <w:t xml:space="preserve"> d’équipotentialité de l’ensemble de la Centrale.</w:t>
      </w:r>
    </w:p>
    <w:p w14:paraId="716653AA" w14:textId="6A3B28FE" w:rsidR="00FB0DAB" w:rsidRPr="008F4482" w:rsidRDefault="00CB64D0"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La fourniture et pose des équipements de mesure</w:t>
      </w:r>
      <w:r w:rsidR="00540807" w:rsidRPr="008F4482">
        <w:rPr>
          <w:rFonts w:asciiTheme="majorHAnsi" w:hAnsiTheme="majorHAnsi" w:cstheme="majorHAnsi"/>
        </w:rPr>
        <w:t xml:space="preserve"> (y compris des compteurs)</w:t>
      </w:r>
      <w:r w:rsidRPr="008F4482">
        <w:rPr>
          <w:rFonts w:asciiTheme="majorHAnsi" w:hAnsiTheme="majorHAnsi" w:cstheme="majorHAnsi"/>
        </w:rPr>
        <w:t xml:space="preserve"> et de contrôle de la centrale</w:t>
      </w:r>
      <w:r w:rsidR="00006A31" w:rsidRPr="008F4482">
        <w:rPr>
          <w:rFonts w:asciiTheme="majorHAnsi" w:hAnsiTheme="majorHAnsi" w:cstheme="majorHAnsi"/>
        </w:rPr>
        <w:t xml:space="preserve"> (SCADA)</w:t>
      </w:r>
    </w:p>
    <w:p w14:paraId="5752331F" w14:textId="77777777" w:rsidR="00FB0DAB" w:rsidRPr="008F4482" w:rsidRDefault="00FB0DAB" w:rsidP="00BF19D3">
      <w:pPr>
        <w:jc w:val="both"/>
        <w:rPr>
          <w:rFonts w:asciiTheme="majorHAnsi" w:hAnsiTheme="majorHAnsi" w:cstheme="majorHAnsi"/>
        </w:rPr>
      </w:pPr>
      <w:r w:rsidRPr="008F4482">
        <w:rPr>
          <w:rFonts w:asciiTheme="majorHAnsi" w:hAnsiTheme="majorHAnsi" w:cstheme="majorHAnsi"/>
        </w:rPr>
        <w:br w:type="page"/>
      </w:r>
    </w:p>
    <w:p w14:paraId="7DA4927F" w14:textId="77777777" w:rsidR="00006A31" w:rsidRPr="008F4482" w:rsidRDefault="00006A31" w:rsidP="00BF19D3">
      <w:pPr>
        <w:pStyle w:val="Bulletlist"/>
        <w:jc w:val="both"/>
        <w:rPr>
          <w:rFonts w:asciiTheme="majorHAnsi" w:hAnsiTheme="majorHAnsi" w:cstheme="majorHAnsi"/>
          <w:b/>
        </w:rPr>
      </w:pPr>
      <w:r w:rsidRPr="008F4482">
        <w:rPr>
          <w:rFonts w:asciiTheme="majorHAnsi" w:hAnsiTheme="majorHAnsi" w:cstheme="majorHAnsi"/>
          <w:b/>
        </w:rPr>
        <w:lastRenderedPageBreak/>
        <w:t>Lot fourniture des équipements électriques incluant :</w:t>
      </w:r>
    </w:p>
    <w:p w14:paraId="2D950826" w14:textId="71C1B141" w:rsidR="00006A31" w:rsidRPr="008F4482" w:rsidRDefault="00006A31"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 xml:space="preserve">Les boites de jonction </w:t>
      </w:r>
      <w:r w:rsidR="00A430A2" w:rsidRPr="008F4482">
        <w:rPr>
          <w:rFonts w:asciiTheme="majorHAnsi" w:hAnsiTheme="majorHAnsi" w:cstheme="majorHAnsi"/>
        </w:rPr>
        <w:t>C</w:t>
      </w:r>
      <w:r w:rsidRPr="008F4482">
        <w:rPr>
          <w:rFonts w:asciiTheme="majorHAnsi" w:hAnsiTheme="majorHAnsi" w:cstheme="majorHAnsi"/>
        </w:rPr>
        <w:t>C</w:t>
      </w:r>
      <w:r w:rsidR="00D3313A" w:rsidRPr="008F4482">
        <w:rPr>
          <w:rFonts w:asciiTheme="majorHAnsi" w:hAnsiTheme="majorHAnsi" w:cstheme="majorHAnsi"/>
        </w:rPr>
        <w:t>, les connecteurs</w:t>
      </w:r>
      <w:r w:rsidR="00A27CA5" w:rsidRPr="008F4482">
        <w:rPr>
          <w:rFonts w:asciiTheme="majorHAnsi" w:hAnsiTheme="majorHAnsi" w:cstheme="majorHAnsi"/>
        </w:rPr>
        <w:t>, composants de protection électrique</w:t>
      </w:r>
      <w:r w:rsidR="00D3313A" w:rsidRPr="008F4482">
        <w:rPr>
          <w:rFonts w:asciiTheme="majorHAnsi" w:hAnsiTheme="majorHAnsi" w:cstheme="majorHAnsi"/>
        </w:rPr>
        <w:t xml:space="preserve">, et tout </w:t>
      </w:r>
      <w:r w:rsidR="00A27CA5" w:rsidRPr="008F4482">
        <w:rPr>
          <w:rFonts w:asciiTheme="majorHAnsi" w:hAnsiTheme="majorHAnsi" w:cstheme="majorHAnsi"/>
        </w:rPr>
        <w:t>autre composant</w:t>
      </w:r>
      <w:r w:rsidR="00D3313A" w:rsidRPr="008F4482">
        <w:rPr>
          <w:rFonts w:asciiTheme="majorHAnsi" w:hAnsiTheme="majorHAnsi" w:cstheme="majorHAnsi"/>
        </w:rPr>
        <w:t xml:space="preserve"> nécessaire </w:t>
      </w:r>
      <w:r w:rsidR="00A27CA5" w:rsidRPr="008F4482">
        <w:rPr>
          <w:rFonts w:asciiTheme="majorHAnsi" w:hAnsiTheme="majorHAnsi" w:cstheme="majorHAnsi"/>
        </w:rPr>
        <w:t>à la</w:t>
      </w:r>
      <w:r w:rsidR="00D3313A" w:rsidRPr="008F4482">
        <w:rPr>
          <w:rFonts w:asciiTheme="majorHAnsi" w:hAnsiTheme="majorHAnsi" w:cstheme="majorHAnsi"/>
        </w:rPr>
        <w:t xml:space="preserve"> Centrale et non spécifiquement mentionné ici.</w:t>
      </w:r>
    </w:p>
    <w:p w14:paraId="496676F1" w14:textId="424744B6" w:rsidR="00006A31" w:rsidRPr="008F4482" w:rsidRDefault="00006A31"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 xml:space="preserve">Les locaux de transformations : onduleurs, </w:t>
      </w:r>
      <w:r w:rsidR="00A430A2" w:rsidRPr="008F4482">
        <w:rPr>
          <w:rFonts w:asciiTheme="majorHAnsi" w:hAnsiTheme="majorHAnsi" w:cstheme="majorHAnsi"/>
        </w:rPr>
        <w:t>boites de jonction CC</w:t>
      </w:r>
      <w:r w:rsidRPr="008F4482">
        <w:rPr>
          <w:rFonts w:asciiTheme="majorHAnsi" w:hAnsiTheme="majorHAnsi" w:cstheme="majorHAnsi"/>
        </w:rPr>
        <w:t xml:space="preserve">, tableau </w:t>
      </w:r>
      <w:r w:rsidR="00540807" w:rsidRPr="008F4482">
        <w:rPr>
          <w:rFonts w:asciiTheme="majorHAnsi" w:hAnsiTheme="majorHAnsi" w:cstheme="majorHAnsi"/>
        </w:rPr>
        <w:t>MT</w:t>
      </w:r>
      <w:r w:rsidRPr="008F4482">
        <w:rPr>
          <w:rFonts w:asciiTheme="majorHAnsi" w:hAnsiTheme="majorHAnsi" w:cstheme="majorHAnsi"/>
        </w:rPr>
        <w:t>, transformateur</w:t>
      </w:r>
      <w:r w:rsidR="00036A17" w:rsidRPr="008F4482">
        <w:rPr>
          <w:rFonts w:asciiTheme="majorHAnsi" w:hAnsiTheme="majorHAnsi" w:cstheme="majorHAnsi"/>
        </w:rPr>
        <w:t>s</w:t>
      </w:r>
    </w:p>
    <w:p w14:paraId="7AEDCCEB" w14:textId="4323D96D" w:rsidR="00006A31" w:rsidRPr="008F4482" w:rsidRDefault="00006A31"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Le poste de livraison</w:t>
      </w:r>
      <w:r w:rsidR="00036A17" w:rsidRPr="008F4482">
        <w:rPr>
          <w:rFonts w:asciiTheme="majorHAnsi" w:hAnsiTheme="majorHAnsi" w:cstheme="majorHAnsi"/>
        </w:rPr>
        <w:t xml:space="preserve">, y compris tableau </w:t>
      </w:r>
      <w:r w:rsidR="00540807" w:rsidRPr="008F4482">
        <w:rPr>
          <w:rFonts w:asciiTheme="majorHAnsi" w:hAnsiTheme="majorHAnsi" w:cstheme="majorHAnsi"/>
        </w:rPr>
        <w:t>MT</w:t>
      </w:r>
      <w:r w:rsidR="00036A17" w:rsidRPr="008F4482">
        <w:rPr>
          <w:rFonts w:asciiTheme="majorHAnsi" w:hAnsiTheme="majorHAnsi" w:cstheme="majorHAnsi"/>
        </w:rPr>
        <w:t>, transformateur auxiliaire, etc.</w:t>
      </w:r>
      <w:r w:rsidRPr="008F4482">
        <w:rPr>
          <w:rFonts w:asciiTheme="majorHAnsi" w:hAnsiTheme="majorHAnsi" w:cstheme="majorHAnsi"/>
        </w:rPr>
        <w:t xml:space="preserve"> </w:t>
      </w:r>
    </w:p>
    <w:p w14:paraId="0FDB5D9E" w14:textId="77777777" w:rsidR="00006A31" w:rsidRPr="008F4482" w:rsidRDefault="00006A31"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Le transport et le déchargement</w:t>
      </w:r>
    </w:p>
    <w:p w14:paraId="1295CC22" w14:textId="42BDF5DB" w:rsidR="008E6C28" w:rsidRPr="008F4482" w:rsidRDefault="004B751C"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Fourniture et solution de stockage des pièces détachées</w:t>
      </w:r>
    </w:p>
    <w:p w14:paraId="737D892D" w14:textId="7CD2A9DA" w:rsidR="00D3313A" w:rsidRPr="008F4482" w:rsidRDefault="00D3313A"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 xml:space="preserve">Les étiquetages </w:t>
      </w:r>
    </w:p>
    <w:p w14:paraId="38CB078F" w14:textId="1E0D203A" w:rsidR="00D3313A" w:rsidRPr="008F4482" w:rsidRDefault="00D3313A"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Les équipements de sécurité</w:t>
      </w:r>
      <w:r w:rsidR="000B39A6" w:rsidRPr="008F4482">
        <w:rPr>
          <w:rFonts w:asciiTheme="majorHAnsi" w:hAnsiTheme="majorHAnsi" w:cstheme="majorHAnsi"/>
        </w:rPr>
        <w:t xml:space="preserve"> et de sureté exigés ou </w:t>
      </w:r>
      <w:r w:rsidRPr="008F4482">
        <w:rPr>
          <w:rFonts w:asciiTheme="majorHAnsi" w:hAnsiTheme="majorHAnsi" w:cstheme="majorHAnsi"/>
        </w:rPr>
        <w:t xml:space="preserve">nécessaires </w:t>
      </w:r>
      <w:r w:rsidR="000B39A6" w:rsidRPr="008F4482">
        <w:rPr>
          <w:rFonts w:asciiTheme="majorHAnsi" w:hAnsiTheme="majorHAnsi" w:cstheme="majorHAnsi"/>
        </w:rPr>
        <w:t>aux interventions sur les</w:t>
      </w:r>
      <w:r w:rsidRPr="008F4482">
        <w:rPr>
          <w:rFonts w:asciiTheme="majorHAnsi" w:hAnsiTheme="majorHAnsi" w:cstheme="majorHAnsi"/>
        </w:rPr>
        <w:t xml:space="preserve"> équipements électriques de la Centrale.</w:t>
      </w:r>
    </w:p>
    <w:p w14:paraId="2847FF83" w14:textId="77777777" w:rsidR="00006A31" w:rsidRPr="008F4482" w:rsidRDefault="00006A31" w:rsidP="00BF19D3">
      <w:pPr>
        <w:pStyle w:val="Bulletlist"/>
        <w:jc w:val="both"/>
        <w:rPr>
          <w:rFonts w:asciiTheme="majorHAnsi" w:hAnsiTheme="majorHAnsi" w:cstheme="majorHAnsi"/>
          <w:b/>
        </w:rPr>
      </w:pPr>
      <w:r w:rsidRPr="008F4482">
        <w:rPr>
          <w:rFonts w:asciiTheme="majorHAnsi" w:hAnsiTheme="majorHAnsi" w:cstheme="majorHAnsi"/>
          <w:b/>
        </w:rPr>
        <w:t>Lot Supervision</w:t>
      </w:r>
    </w:p>
    <w:p w14:paraId="16F1154B" w14:textId="661A319F" w:rsidR="00635DE7" w:rsidRPr="008F4482" w:rsidRDefault="00006A31"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La fourniture, la pose et le raccordement du système de SCADA</w:t>
      </w:r>
      <w:r w:rsidR="00614FB6" w:rsidRPr="008F4482">
        <w:rPr>
          <w:rFonts w:asciiTheme="majorHAnsi" w:hAnsiTheme="majorHAnsi" w:cstheme="majorHAnsi"/>
        </w:rPr>
        <w:t xml:space="preserve"> et station météo</w:t>
      </w:r>
      <w:r w:rsidR="00005BF8" w:rsidRPr="008F4482">
        <w:rPr>
          <w:rFonts w:asciiTheme="majorHAnsi" w:hAnsiTheme="majorHAnsi" w:cstheme="majorHAnsi"/>
        </w:rPr>
        <w:t>rologique</w:t>
      </w:r>
      <w:r w:rsidRPr="008F4482">
        <w:rPr>
          <w:rFonts w:asciiTheme="majorHAnsi" w:hAnsiTheme="majorHAnsi" w:cstheme="majorHAnsi"/>
        </w:rPr>
        <w:t xml:space="preserve"> de la </w:t>
      </w:r>
      <w:r w:rsidR="00036A17" w:rsidRPr="008F4482">
        <w:rPr>
          <w:rFonts w:asciiTheme="majorHAnsi" w:hAnsiTheme="majorHAnsi" w:cstheme="majorHAnsi"/>
        </w:rPr>
        <w:t>C</w:t>
      </w:r>
      <w:r w:rsidRPr="008F4482">
        <w:rPr>
          <w:rFonts w:asciiTheme="majorHAnsi" w:hAnsiTheme="majorHAnsi" w:cstheme="majorHAnsi"/>
        </w:rPr>
        <w:t>entrale</w:t>
      </w:r>
      <w:r w:rsidR="00635DE7" w:rsidRPr="008F4482">
        <w:rPr>
          <w:rFonts w:asciiTheme="majorHAnsi" w:hAnsiTheme="majorHAnsi" w:cstheme="majorHAnsi"/>
        </w:rPr>
        <w:t xml:space="preserve"> </w:t>
      </w:r>
    </w:p>
    <w:p w14:paraId="29DA2514" w14:textId="77777777" w:rsidR="00006A31" w:rsidRPr="008F4482" w:rsidRDefault="00006A31" w:rsidP="00BF19D3">
      <w:pPr>
        <w:pStyle w:val="Bulletlist"/>
        <w:jc w:val="both"/>
        <w:rPr>
          <w:rFonts w:asciiTheme="majorHAnsi" w:hAnsiTheme="majorHAnsi" w:cstheme="majorHAnsi"/>
          <w:b/>
        </w:rPr>
      </w:pPr>
      <w:r w:rsidRPr="008F4482">
        <w:rPr>
          <w:rFonts w:asciiTheme="majorHAnsi" w:hAnsiTheme="majorHAnsi" w:cstheme="majorHAnsi"/>
          <w:b/>
        </w:rPr>
        <w:t>Lot tests et mise en service</w:t>
      </w:r>
    </w:p>
    <w:p w14:paraId="30CD38F3" w14:textId="77777777" w:rsidR="00006A31" w:rsidRPr="008F4482" w:rsidRDefault="00006A31"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Conduite, pour chacun des lots, de tous les contrôles nécessaires à la validation de l’achèvement mécanique de la centrale et aux opérations de mise en service ;</w:t>
      </w:r>
    </w:p>
    <w:p w14:paraId="4C0E7D18" w14:textId="36D201CE" w:rsidR="00006A31" w:rsidRPr="008F4482" w:rsidRDefault="00006A31"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 xml:space="preserve">Paramétrage des équipements électriques, du système de monitoring électrique de la </w:t>
      </w:r>
      <w:r w:rsidR="00036A17" w:rsidRPr="008F4482">
        <w:rPr>
          <w:rFonts w:asciiTheme="majorHAnsi" w:hAnsiTheme="majorHAnsi" w:cstheme="majorHAnsi"/>
        </w:rPr>
        <w:t>C</w:t>
      </w:r>
      <w:r w:rsidRPr="008F4482">
        <w:rPr>
          <w:rFonts w:asciiTheme="majorHAnsi" w:hAnsiTheme="majorHAnsi" w:cstheme="majorHAnsi"/>
        </w:rPr>
        <w:t>entrale (SCADA) ;</w:t>
      </w:r>
    </w:p>
    <w:p w14:paraId="62E1F21C" w14:textId="05DD1092" w:rsidR="00006A31" w:rsidRPr="008F4482" w:rsidRDefault="00006A31"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 xml:space="preserve">Contrôle des installations électriques et validations avec </w:t>
      </w:r>
      <w:r w:rsidR="00D3313A" w:rsidRPr="008F4482">
        <w:rPr>
          <w:rFonts w:asciiTheme="majorHAnsi" w:hAnsiTheme="majorHAnsi" w:cstheme="majorHAnsi"/>
        </w:rPr>
        <w:t xml:space="preserve">la </w:t>
      </w:r>
      <w:r w:rsidRPr="008F4482">
        <w:rPr>
          <w:rFonts w:asciiTheme="majorHAnsi" w:hAnsiTheme="majorHAnsi" w:cstheme="majorHAnsi"/>
        </w:rPr>
        <w:t>STEG</w:t>
      </w:r>
      <w:r w:rsidR="003C2482">
        <w:rPr>
          <w:rFonts w:asciiTheme="majorHAnsi" w:hAnsiTheme="majorHAnsi" w:cstheme="majorHAnsi"/>
        </w:rPr>
        <w:t xml:space="preserve"> </w:t>
      </w:r>
      <w:r w:rsidRPr="008F4482">
        <w:rPr>
          <w:rFonts w:asciiTheme="majorHAnsi" w:hAnsiTheme="majorHAnsi" w:cstheme="majorHAnsi"/>
        </w:rPr>
        <w:t>;</w:t>
      </w:r>
    </w:p>
    <w:p w14:paraId="111207B2" w14:textId="319C0FC2" w:rsidR="00006A31" w:rsidRPr="008F4482" w:rsidRDefault="00006A31"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 xml:space="preserve">Mise en service des équipements devant conduire à la mise en service générale de la </w:t>
      </w:r>
      <w:r w:rsidR="00036A17" w:rsidRPr="008F4482">
        <w:rPr>
          <w:rFonts w:asciiTheme="majorHAnsi" w:hAnsiTheme="majorHAnsi" w:cstheme="majorHAnsi"/>
        </w:rPr>
        <w:t>C</w:t>
      </w:r>
      <w:r w:rsidRPr="008F4482">
        <w:rPr>
          <w:rFonts w:asciiTheme="majorHAnsi" w:hAnsiTheme="majorHAnsi" w:cstheme="majorHAnsi"/>
        </w:rPr>
        <w:t>entrale ;</w:t>
      </w:r>
    </w:p>
    <w:p w14:paraId="5494C5A5" w14:textId="3FA4086C" w:rsidR="00A27CA5" w:rsidRPr="008F4482" w:rsidRDefault="00006A31"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Conduite des tests électriques</w:t>
      </w:r>
      <w:r w:rsidR="00036A17" w:rsidRPr="008F4482">
        <w:rPr>
          <w:rFonts w:asciiTheme="majorHAnsi" w:hAnsiTheme="majorHAnsi" w:cstheme="majorHAnsi"/>
        </w:rPr>
        <w:t>, notamment en relation avec le Code Réseau</w:t>
      </w:r>
      <w:r w:rsidRPr="008F4482">
        <w:rPr>
          <w:rFonts w:asciiTheme="majorHAnsi" w:hAnsiTheme="majorHAnsi" w:cstheme="majorHAnsi"/>
        </w:rPr>
        <w:t xml:space="preserve"> et tests de </w:t>
      </w:r>
      <w:r w:rsidR="00036A17" w:rsidRPr="008F4482">
        <w:rPr>
          <w:rFonts w:asciiTheme="majorHAnsi" w:hAnsiTheme="majorHAnsi" w:cstheme="majorHAnsi"/>
        </w:rPr>
        <w:t xml:space="preserve">ratio de </w:t>
      </w:r>
      <w:r w:rsidR="00160427" w:rsidRPr="008F4482">
        <w:rPr>
          <w:rFonts w:asciiTheme="majorHAnsi" w:hAnsiTheme="majorHAnsi" w:cstheme="majorHAnsi"/>
        </w:rPr>
        <w:t>performance de</w:t>
      </w:r>
      <w:r w:rsidRPr="008F4482">
        <w:rPr>
          <w:rFonts w:asciiTheme="majorHAnsi" w:hAnsiTheme="majorHAnsi" w:cstheme="majorHAnsi"/>
        </w:rPr>
        <w:t xml:space="preserve"> la </w:t>
      </w:r>
      <w:r w:rsidR="00036A17" w:rsidRPr="008F4482">
        <w:rPr>
          <w:rFonts w:asciiTheme="majorHAnsi" w:hAnsiTheme="majorHAnsi" w:cstheme="majorHAnsi"/>
        </w:rPr>
        <w:t>C</w:t>
      </w:r>
      <w:r w:rsidRPr="008F4482">
        <w:rPr>
          <w:rFonts w:asciiTheme="majorHAnsi" w:hAnsiTheme="majorHAnsi" w:cstheme="majorHAnsi"/>
        </w:rPr>
        <w:t>entrale</w:t>
      </w:r>
      <w:r w:rsidR="00A27CA5" w:rsidRPr="008F4482">
        <w:rPr>
          <w:rFonts w:asciiTheme="majorHAnsi" w:hAnsiTheme="majorHAnsi" w:cstheme="majorHAnsi"/>
        </w:rPr>
        <w:t> ;</w:t>
      </w:r>
    </w:p>
    <w:p w14:paraId="481B893F" w14:textId="12E3F738" w:rsidR="00D3313A" w:rsidRPr="008F4482" w:rsidRDefault="004B751C"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 xml:space="preserve">Préparation et livraison des manuels d’opération et de maintenance, </w:t>
      </w:r>
    </w:p>
    <w:p w14:paraId="2ED8462B" w14:textId="44DD1E96" w:rsidR="00A27CA5" w:rsidRPr="008F4482" w:rsidRDefault="00A27CA5"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Etablissement et transmission du Dossier des Ouvrages Exécutés et des garanties des équipements ;</w:t>
      </w:r>
    </w:p>
    <w:p w14:paraId="6BE030C9" w14:textId="3FA0C32F" w:rsidR="00D3313A" w:rsidRPr="008F4482" w:rsidRDefault="00D3313A"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 xml:space="preserve">Etablissement du stock </w:t>
      </w:r>
      <w:r w:rsidR="00540807" w:rsidRPr="008F4482">
        <w:rPr>
          <w:rFonts w:asciiTheme="majorHAnsi" w:hAnsiTheme="majorHAnsi" w:cstheme="majorHAnsi"/>
        </w:rPr>
        <w:t xml:space="preserve">initial </w:t>
      </w:r>
      <w:r w:rsidRPr="008F4482">
        <w:rPr>
          <w:rFonts w:asciiTheme="majorHAnsi" w:hAnsiTheme="majorHAnsi" w:cstheme="majorHAnsi"/>
        </w:rPr>
        <w:t>des pièces détachées</w:t>
      </w:r>
      <w:r w:rsidR="00A27CA5" w:rsidRPr="008F4482">
        <w:rPr>
          <w:rFonts w:asciiTheme="majorHAnsi" w:hAnsiTheme="majorHAnsi" w:cstheme="majorHAnsi"/>
        </w:rPr>
        <w:t> ;</w:t>
      </w:r>
    </w:p>
    <w:p w14:paraId="7E6B6077" w14:textId="3BFA9D6B" w:rsidR="005C2A04" w:rsidRPr="008F4482" w:rsidRDefault="005C2A04"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Levée des réserves.</w:t>
      </w:r>
    </w:p>
    <w:p w14:paraId="268DC4C2" w14:textId="77777777" w:rsidR="000C409B" w:rsidRPr="008F4482" w:rsidRDefault="000C409B" w:rsidP="00BF19D3">
      <w:pPr>
        <w:pStyle w:val="Bulletlist"/>
        <w:jc w:val="both"/>
        <w:rPr>
          <w:rFonts w:asciiTheme="majorHAnsi" w:hAnsiTheme="majorHAnsi" w:cstheme="majorHAnsi"/>
          <w:b/>
        </w:rPr>
      </w:pPr>
      <w:r w:rsidRPr="008F4482">
        <w:rPr>
          <w:rFonts w:asciiTheme="majorHAnsi" w:hAnsiTheme="majorHAnsi" w:cstheme="majorHAnsi"/>
          <w:b/>
        </w:rPr>
        <w:t>Autres</w:t>
      </w:r>
    </w:p>
    <w:p w14:paraId="589B2513" w14:textId="1EED548C" w:rsidR="00635DE7" w:rsidRPr="008F4482" w:rsidRDefault="00635DE7"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La fourniture et pose des équipements de sécurité (caméra…)</w:t>
      </w:r>
    </w:p>
    <w:p w14:paraId="0A575C63" w14:textId="3922DAAE" w:rsidR="000C409B" w:rsidRPr="008F4482" w:rsidRDefault="000C409B"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 xml:space="preserve">La sécurité du site durant la phase </w:t>
      </w:r>
      <w:r w:rsidR="007325F2" w:rsidRPr="008F4482">
        <w:rPr>
          <w:rFonts w:asciiTheme="majorHAnsi" w:hAnsiTheme="majorHAnsi" w:cstheme="majorHAnsi"/>
        </w:rPr>
        <w:t>travaux</w:t>
      </w:r>
      <w:r w:rsidRPr="008F4482">
        <w:rPr>
          <w:rFonts w:asciiTheme="majorHAnsi" w:hAnsiTheme="majorHAnsi" w:cstheme="majorHAnsi"/>
        </w:rPr>
        <w:t xml:space="preserve"> (si nécessaire)</w:t>
      </w:r>
    </w:p>
    <w:p w14:paraId="092C1CF5" w14:textId="3725E1C9" w:rsidR="009C3C77" w:rsidRPr="008F4482" w:rsidRDefault="00C06B18"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Réalisation et suivi des p</w:t>
      </w:r>
      <w:r w:rsidR="009C3C77" w:rsidRPr="008F4482">
        <w:rPr>
          <w:rFonts w:asciiTheme="majorHAnsi" w:hAnsiTheme="majorHAnsi" w:cstheme="majorHAnsi"/>
        </w:rPr>
        <w:t xml:space="preserve">rocédures de dédouanement des équipements importés au </w:t>
      </w:r>
      <w:r w:rsidRPr="008F4482">
        <w:rPr>
          <w:rFonts w:asciiTheme="majorHAnsi" w:hAnsiTheme="majorHAnsi" w:cstheme="majorHAnsi"/>
        </w:rPr>
        <w:t>nom du Client</w:t>
      </w:r>
    </w:p>
    <w:p w14:paraId="75254C0D" w14:textId="48A7BD95" w:rsidR="00D3313A" w:rsidRPr="008F4482" w:rsidRDefault="00D3313A" w:rsidP="00BF19D3">
      <w:pPr>
        <w:pStyle w:val="Bulletlist"/>
        <w:jc w:val="both"/>
        <w:rPr>
          <w:rFonts w:asciiTheme="majorHAnsi" w:hAnsiTheme="majorHAnsi" w:cstheme="majorHAnsi"/>
          <w:b/>
          <w:i/>
          <w:iCs/>
        </w:rPr>
      </w:pPr>
      <w:r w:rsidRPr="008F4482">
        <w:rPr>
          <w:rFonts w:asciiTheme="majorHAnsi" w:hAnsiTheme="majorHAnsi" w:cstheme="majorHAnsi"/>
          <w:b/>
          <w:i/>
          <w:iCs/>
        </w:rPr>
        <w:t xml:space="preserve">En option : </w:t>
      </w:r>
    </w:p>
    <w:p w14:paraId="64508C8A" w14:textId="29E5FEA8" w:rsidR="006C413E" w:rsidRPr="00F47DED" w:rsidRDefault="006C413E" w:rsidP="006C413E">
      <w:pPr>
        <w:pStyle w:val="Bulletlist"/>
        <w:numPr>
          <w:ilvl w:val="1"/>
          <w:numId w:val="5"/>
        </w:numPr>
        <w:jc w:val="both"/>
        <w:rPr>
          <w:rFonts w:asciiTheme="majorHAnsi" w:hAnsiTheme="majorHAnsi" w:cstheme="majorHAnsi"/>
          <w:i/>
          <w:iCs/>
        </w:rPr>
      </w:pPr>
      <w:r w:rsidRPr="00F47DED">
        <w:rPr>
          <w:rFonts w:asciiTheme="majorHAnsi" w:hAnsiTheme="majorHAnsi" w:cstheme="majorHAnsi"/>
          <w:i/>
          <w:iCs/>
        </w:rPr>
        <w:t>[</w:t>
      </w:r>
      <w:r>
        <w:rPr>
          <w:rFonts w:asciiTheme="majorHAnsi" w:hAnsiTheme="majorHAnsi" w:cstheme="majorHAnsi"/>
          <w:i/>
          <w:iCs/>
        </w:rPr>
        <w:t>S</w:t>
      </w:r>
      <w:r w:rsidRPr="00F47DED">
        <w:rPr>
          <w:rFonts w:asciiTheme="majorHAnsi" w:hAnsiTheme="majorHAnsi" w:cstheme="majorHAnsi"/>
          <w:i/>
          <w:iCs/>
        </w:rPr>
        <w:t>i le Client ne souhaite pas le sous-traiter à un prestataire externe] Etude de conformité de la Centrale au réseau de la STEG, telle qu’exigée dans le Code Réseau</w:t>
      </w:r>
    </w:p>
    <w:p w14:paraId="6620DCF6" w14:textId="4D48D708" w:rsidR="00614FB6" w:rsidRPr="008F4482" w:rsidRDefault="00614FB6" w:rsidP="00BF19D3">
      <w:pPr>
        <w:pStyle w:val="Bulletlist"/>
        <w:numPr>
          <w:ilvl w:val="1"/>
          <w:numId w:val="5"/>
        </w:numPr>
        <w:jc w:val="both"/>
        <w:rPr>
          <w:rFonts w:asciiTheme="majorHAnsi" w:hAnsiTheme="majorHAnsi" w:cstheme="majorHAnsi"/>
          <w:b/>
          <w:i/>
          <w:iCs/>
        </w:rPr>
      </w:pPr>
      <w:r w:rsidRPr="008F4482">
        <w:rPr>
          <w:rFonts w:asciiTheme="majorHAnsi" w:hAnsiTheme="majorHAnsi" w:cstheme="majorHAnsi"/>
          <w:i/>
          <w:iCs/>
        </w:rPr>
        <w:t xml:space="preserve">Les travaux de raccordement au réseau de télécommunication jusqu’aux équipements de raccordement des lignes RTC et ADSL </w:t>
      </w:r>
    </w:p>
    <w:p w14:paraId="43B58A6D" w14:textId="4E8FECF8" w:rsidR="004B751C" w:rsidRPr="008F4482" w:rsidRDefault="00D3313A" w:rsidP="00BF19D3">
      <w:pPr>
        <w:pStyle w:val="Bulletlist"/>
        <w:numPr>
          <w:ilvl w:val="1"/>
          <w:numId w:val="5"/>
        </w:numPr>
        <w:jc w:val="both"/>
        <w:rPr>
          <w:rFonts w:asciiTheme="majorHAnsi" w:hAnsiTheme="majorHAnsi" w:cstheme="majorHAnsi"/>
          <w:i/>
          <w:iCs/>
        </w:rPr>
      </w:pPr>
      <w:r w:rsidRPr="008F4482">
        <w:rPr>
          <w:rFonts w:asciiTheme="majorHAnsi" w:hAnsiTheme="majorHAnsi" w:cstheme="majorHAnsi"/>
          <w:i/>
          <w:iCs/>
        </w:rPr>
        <w:t>F</w:t>
      </w:r>
      <w:r w:rsidR="004B751C" w:rsidRPr="008F4482">
        <w:rPr>
          <w:rFonts w:asciiTheme="majorHAnsi" w:hAnsiTheme="majorHAnsi" w:cstheme="majorHAnsi"/>
          <w:i/>
          <w:iCs/>
        </w:rPr>
        <w:t>ormation du personnel d</w:t>
      </w:r>
      <w:r w:rsidR="00F86DA5" w:rsidRPr="008F4482">
        <w:rPr>
          <w:rFonts w:asciiTheme="majorHAnsi" w:hAnsiTheme="majorHAnsi" w:cstheme="majorHAnsi"/>
          <w:i/>
          <w:iCs/>
        </w:rPr>
        <w:t>u Client et/ou d’autres prestataires pour la</w:t>
      </w:r>
      <w:r w:rsidR="004B751C" w:rsidRPr="008F4482">
        <w:rPr>
          <w:rFonts w:asciiTheme="majorHAnsi" w:hAnsiTheme="majorHAnsi" w:cstheme="majorHAnsi"/>
          <w:i/>
          <w:iCs/>
        </w:rPr>
        <w:t xml:space="preserve"> maintenance.</w:t>
      </w:r>
    </w:p>
    <w:p w14:paraId="36669463" w14:textId="1E179CEE" w:rsidR="00DC1570" w:rsidRPr="008F4482" w:rsidRDefault="00540807" w:rsidP="00BF19D3">
      <w:pPr>
        <w:pStyle w:val="Bulletlist"/>
        <w:numPr>
          <w:ilvl w:val="1"/>
          <w:numId w:val="5"/>
        </w:numPr>
        <w:jc w:val="both"/>
      </w:pPr>
      <w:r w:rsidRPr="008F4482">
        <w:rPr>
          <w:rFonts w:asciiTheme="majorHAnsi" w:hAnsiTheme="majorHAnsi" w:cstheme="majorHAnsi"/>
          <w:i/>
          <w:iCs/>
        </w:rPr>
        <w:t>Réalisation des ouvrages de raccordement au-delà du Point de Livraison conformément à l’étude détaillée de raccordement de la STEG</w:t>
      </w:r>
    </w:p>
    <w:p w14:paraId="185759F5" w14:textId="5AE197A6" w:rsidR="00DC1570" w:rsidRPr="00005BF8" w:rsidRDefault="00DC1570" w:rsidP="005E1B5F">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r w:rsidRPr="00005BF8">
        <w:rPr>
          <w:rFonts w:asciiTheme="majorHAnsi" w:hAnsiTheme="majorHAnsi"/>
          <w:b/>
          <w:bCs/>
          <w:color w:val="2F5496" w:themeColor="accent1" w:themeShade="BF"/>
        </w:rPr>
        <w:t xml:space="preserve">Point d’information : </w:t>
      </w:r>
      <w:r w:rsidRPr="00F86DA5">
        <w:rPr>
          <w:rFonts w:asciiTheme="majorHAnsi" w:hAnsiTheme="majorHAnsi"/>
          <w:b/>
          <w:bCs/>
          <w:color w:val="2F5496" w:themeColor="accent1" w:themeShade="BF"/>
        </w:rPr>
        <w:t xml:space="preserve"> </w:t>
      </w:r>
      <w:r w:rsidRPr="008F4482">
        <w:rPr>
          <w:rFonts w:asciiTheme="majorHAnsi" w:hAnsiTheme="majorHAnsi"/>
          <w:b/>
          <w:bCs/>
          <w:color w:val="2F5496" w:themeColor="accent1" w:themeShade="BF"/>
        </w:rPr>
        <w:t xml:space="preserve">Dans le cas où </w:t>
      </w:r>
      <w:r w:rsidR="00005BF8" w:rsidRPr="008F4482">
        <w:rPr>
          <w:rFonts w:asciiTheme="majorHAnsi" w:hAnsiTheme="majorHAnsi"/>
          <w:b/>
          <w:bCs/>
          <w:color w:val="2F5496" w:themeColor="accent1" w:themeShade="BF"/>
        </w:rPr>
        <w:t>l</w:t>
      </w:r>
      <w:r w:rsidRPr="008F4482">
        <w:rPr>
          <w:rFonts w:asciiTheme="majorHAnsi" w:hAnsiTheme="majorHAnsi"/>
          <w:b/>
          <w:bCs/>
          <w:color w:val="2F5496" w:themeColor="accent1" w:themeShade="BF"/>
        </w:rPr>
        <w:t xml:space="preserve">es travaux de raccordement électrique </w:t>
      </w:r>
      <w:r w:rsidR="00F86DA5" w:rsidRPr="008F4482">
        <w:rPr>
          <w:rFonts w:asciiTheme="majorHAnsi" w:hAnsiTheme="majorHAnsi"/>
          <w:b/>
          <w:bCs/>
          <w:color w:val="2F5496" w:themeColor="accent1" w:themeShade="BF"/>
        </w:rPr>
        <w:t xml:space="preserve">au-delà du Point de Livraison </w:t>
      </w:r>
      <w:r w:rsidR="005E1B5F">
        <w:rPr>
          <w:rFonts w:asciiTheme="majorHAnsi" w:hAnsiTheme="majorHAnsi"/>
          <w:b/>
          <w:bCs/>
          <w:color w:val="2F5496" w:themeColor="accent1" w:themeShade="BF"/>
        </w:rPr>
        <w:t>seraient réalisés</w:t>
      </w:r>
      <w:r w:rsidRPr="008F4482">
        <w:rPr>
          <w:rFonts w:asciiTheme="majorHAnsi" w:hAnsiTheme="majorHAnsi"/>
          <w:b/>
          <w:bCs/>
          <w:color w:val="2F5496" w:themeColor="accent1" w:themeShade="BF"/>
        </w:rPr>
        <w:t xml:space="preserve"> par le Prestataire</w:t>
      </w:r>
      <w:r w:rsidR="005E1B5F">
        <w:rPr>
          <w:rFonts w:asciiTheme="majorHAnsi" w:hAnsiTheme="majorHAnsi"/>
          <w:b/>
          <w:bCs/>
          <w:color w:val="2F5496" w:themeColor="accent1" w:themeShade="BF"/>
        </w:rPr>
        <w:t>, ils pourraient être</w:t>
      </w:r>
      <w:r w:rsidRPr="008F4482">
        <w:rPr>
          <w:rFonts w:asciiTheme="majorHAnsi" w:hAnsiTheme="majorHAnsi"/>
          <w:b/>
          <w:bCs/>
          <w:color w:val="2F5496" w:themeColor="accent1" w:themeShade="BF"/>
        </w:rPr>
        <w:t xml:space="preserve"> considérés comme une extension de ses prestations de base ouvrant le droit à une extension de budget.</w:t>
      </w:r>
      <w:r w:rsidR="00F86DA5" w:rsidRPr="008F4482">
        <w:rPr>
          <w:rFonts w:asciiTheme="majorHAnsi" w:hAnsiTheme="majorHAnsi"/>
          <w:b/>
          <w:bCs/>
          <w:color w:val="2F5496" w:themeColor="accent1" w:themeShade="BF"/>
        </w:rPr>
        <w:t xml:space="preserve"> A noter que le choix de cette option nécessite une convention spécifique entre la STEG et le Client (convention de supervision </w:t>
      </w:r>
      <w:r w:rsidR="005E1B5F">
        <w:rPr>
          <w:rFonts w:asciiTheme="majorHAnsi" w:hAnsiTheme="majorHAnsi"/>
          <w:b/>
          <w:bCs/>
          <w:color w:val="2F5496" w:themeColor="accent1" w:themeShade="BF"/>
        </w:rPr>
        <w:t xml:space="preserve">de travaux </w:t>
      </w:r>
      <w:r w:rsidR="00F86DA5" w:rsidRPr="008F4482">
        <w:rPr>
          <w:rFonts w:asciiTheme="majorHAnsi" w:hAnsiTheme="majorHAnsi"/>
          <w:b/>
          <w:bCs/>
          <w:color w:val="2F5496" w:themeColor="accent1" w:themeShade="BF"/>
        </w:rPr>
        <w:t>de la part de la STEG).</w:t>
      </w:r>
    </w:p>
    <w:p w14:paraId="3245D223" w14:textId="0291A845" w:rsidR="00410FB1" w:rsidRPr="00721D98" w:rsidRDefault="008E6C28" w:rsidP="00BF19D3">
      <w:pPr>
        <w:pStyle w:val="Style1"/>
        <w:ind w:left="360"/>
        <w:jc w:val="both"/>
      </w:pPr>
      <w:bookmarkStart w:id="18" w:name="_Toc31817747"/>
      <w:bookmarkStart w:id="19" w:name="_Toc31818747"/>
      <w:bookmarkStart w:id="20" w:name="_Toc31817748"/>
      <w:bookmarkStart w:id="21" w:name="_Toc31818748"/>
      <w:bookmarkStart w:id="22" w:name="_Toc31817749"/>
      <w:bookmarkStart w:id="23" w:name="_Toc31818749"/>
      <w:bookmarkStart w:id="24" w:name="_Toc31817750"/>
      <w:bookmarkStart w:id="25" w:name="_Toc31818750"/>
      <w:bookmarkStart w:id="26" w:name="_Toc31817751"/>
      <w:bookmarkStart w:id="27" w:name="_Toc31818751"/>
      <w:bookmarkStart w:id="28" w:name="_Toc31817752"/>
      <w:bookmarkStart w:id="29" w:name="_Toc31818752"/>
      <w:bookmarkStart w:id="30" w:name="_Toc31817754"/>
      <w:bookmarkStart w:id="31" w:name="_Toc31818754"/>
      <w:bookmarkStart w:id="32" w:name="_Toc30061998"/>
      <w:bookmarkStart w:id="33" w:name="_Toc35958050"/>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9406D6">
        <w:lastRenderedPageBreak/>
        <w:t>Lois, codes</w:t>
      </w:r>
      <w:r w:rsidR="001E7AE9" w:rsidRPr="009406D6">
        <w:t>,</w:t>
      </w:r>
      <w:r w:rsidR="00410FB1" w:rsidRPr="009406D6">
        <w:t xml:space="preserve"> </w:t>
      </w:r>
      <w:r w:rsidRPr="00510B4D">
        <w:t xml:space="preserve">normes </w:t>
      </w:r>
      <w:r w:rsidR="001E7AE9" w:rsidRPr="00510B4D">
        <w:t xml:space="preserve">et autres documents </w:t>
      </w:r>
      <w:r w:rsidRPr="00721D98">
        <w:t>applicables</w:t>
      </w:r>
      <w:bookmarkEnd w:id="33"/>
    </w:p>
    <w:p w14:paraId="102B518C" w14:textId="40660827" w:rsidR="00A3512E" w:rsidRPr="008F4482" w:rsidRDefault="00410FB1" w:rsidP="00BF19D3">
      <w:pPr>
        <w:jc w:val="both"/>
        <w:rPr>
          <w:rFonts w:asciiTheme="majorHAnsi" w:hAnsiTheme="majorHAnsi" w:cstheme="majorHAnsi"/>
        </w:rPr>
      </w:pPr>
      <w:r w:rsidRPr="008F4482">
        <w:rPr>
          <w:rFonts w:asciiTheme="majorHAnsi" w:hAnsiTheme="majorHAnsi" w:cstheme="majorHAnsi"/>
        </w:rPr>
        <w:t xml:space="preserve">Dans le cadre de sa prestation, le </w:t>
      </w:r>
      <w:r w:rsidR="00BA0410" w:rsidRPr="008F4482">
        <w:rPr>
          <w:rFonts w:asciiTheme="majorHAnsi" w:hAnsiTheme="majorHAnsi" w:cstheme="majorHAnsi"/>
        </w:rPr>
        <w:t>Prestataire sera tenu de se conformer aux</w:t>
      </w:r>
      <w:r w:rsidRPr="008F4482">
        <w:rPr>
          <w:rFonts w:asciiTheme="majorHAnsi" w:hAnsiTheme="majorHAnsi" w:cstheme="majorHAnsi"/>
        </w:rPr>
        <w:t xml:space="preserve"> </w:t>
      </w:r>
      <w:r w:rsidR="00BA0410" w:rsidRPr="008F4482">
        <w:rPr>
          <w:rFonts w:asciiTheme="majorHAnsi" w:hAnsiTheme="majorHAnsi" w:cstheme="majorHAnsi"/>
        </w:rPr>
        <w:t>:</w:t>
      </w:r>
    </w:p>
    <w:p w14:paraId="1129A33F" w14:textId="0B66B073" w:rsidR="008E6C28" w:rsidRPr="008F4482" w:rsidRDefault="001E7AE9" w:rsidP="00BF19D3">
      <w:pPr>
        <w:pStyle w:val="Bulletlist"/>
        <w:jc w:val="both"/>
        <w:rPr>
          <w:rFonts w:asciiTheme="majorHAnsi" w:hAnsiTheme="majorHAnsi" w:cstheme="majorHAnsi"/>
        </w:rPr>
      </w:pPr>
      <w:r w:rsidRPr="008F4482">
        <w:rPr>
          <w:rFonts w:asciiTheme="majorHAnsi" w:hAnsiTheme="majorHAnsi" w:cstheme="majorHAnsi"/>
        </w:rPr>
        <w:t xml:space="preserve">Lois et </w:t>
      </w:r>
      <w:r w:rsidR="008E6C28" w:rsidRPr="008F4482">
        <w:rPr>
          <w:rFonts w:asciiTheme="majorHAnsi" w:hAnsiTheme="majorHAnsi" w:cstheme="majorHAnsi"/>
        </w:rPr>
        <w:t>Règlements applicables</w:t>
      </w:r>
      <w:r w:rsidRPr="008F4482">
        <w:rPr>
          <w:rFonts w:asciiTheme="majorHAnsi" w:hAnsiTheme="majorHAnsi" w:cstheme="majorHAnsi"/>
        </w:rPr>
        <w:t xml:space="preserve"> en Tunisie</w:t>
      </w:r>
      <w:r w:rsidR="008E6C28" w:rsidRPr="008F4482">
        <w:rPr>
          <w:rFonts w:asciiTheme="majorHAnsi" w:hAnsiTheme="majorHAnsi" w:cstheme="majorHAnsi"/>
        </w:rPr>
        <w:t xml:space="preserve"> ;</w:t>
      </w:r>
    </w:p>
    <w:p w14:paraId="05686E66" w14:textId="65DA5A8B" w:rsidR="008E6C28" w:rsidRPr="008F4482" w:rsidRDefault="00410FB1" w:rsidP="00BF19D3">
      <w:pPr>
        <w:pStyle w:val="Bulletlist"/>
        <w:jc w:val="both"/>
        <w:rPr>
          <w:rFonts w:asciiTheme="majorHAnsi" w:hAnsiTheme="majorHAnsi" w:cstheme="majorHAnsi"/>
        </w:rPr>
      </w:pPr>
      <w:r w:rsidRPr="008F4482">
        <w:rPr>
          <w:rFonts w:asciiTheme="majorHAnsi" w:hAnsiTheme="majorHAnsi" w:cstheme="majorHAnsi"/>
        </w:rPr>
        <w:t xml:space="preserve">Exigences contenues dans les permis et autres documents </w:t>
      </w:r>
      <w:r w:rsidR="007B674B" w:rsidRPr="008F4482">
        <w:rPr>
          <w:rFonts w:asciiTheme="majorHAnsi" w:hAnsiTheme="majorHAnsi" w:cstheme="majorHAnsi"/>
        </w:rPr>
        <w:t xml:space="preserve">transmis par le Client et </w:t>
      </w:r>
      <w:r w:rsidRPr="008F4482">
        <w:rPr>
          <w:rFonts w:asciiTheme="majorHAnsi" w:hAnsiTheme="majorHAnsi" w:cstheme="majorHAnsi"/>
        </w:rPr>
        <w:t>listés à l’Annexe 1 bis</w:t>
      </w:r>
    </w:p>
    <w:p w14:paraId="125FEF9D" w14:textId="25EE70B9" w:rsidR="008E6C28" w:rsidRPr="008F4482" w:rsidRDefault="008E6C28" w:rsidP="00BF19D3">
      <w:pPr>
        <w:pStyle w:val="Bulletlist"/>
        <w:jc w:val="both"/>
        <w:rPr>
          <w:rFonts w:asciiTheme="majorHAnsi" w:hAnsiTheme="majorHAnsi" w:cstheme="majorHAnsi"/>
        </w:rPr>
      </w:pPr>
      <w:r w:rsidRPr="008F4482">
        <w:rPr>
          <w:rFonts w:asciiTheme="majorHAnsi" w:hAnsiTheme="majorHAnsi" w:cstheme="majorHAnsi"/>
        </w:rPr>
        <w:t>Exigences imposées par la STEG</w:t>
      </w:r>
      <w:r w:rsidR="00410FB1" w:rsidRPr="008F4482">
        <w:rPr>
          <w:rFonts w:asciiTheme="majorHAnsi" w:hAnsiTheme="majorHAnsi" w:cstheme="majorHAnsi"/>
        </w:rPr>
        <w:t xml:space="preserve"> ou par toute autorité compétente en Tunisie</w:t>
      </w:r>
      <w:r w:rsidR="00540807" w:rsidRPr="008F4482">
        <w:rPr>
          <w:rFonts w:asciiTheme="majorHAnsi" w:hAnsiTheme="majorHAnsi" w:cstheme="majorHAnsi"/>
        </w:rPr>
        <w:t xml:space="preserve">, en particulier le </w:t>
      </w:r>
      <w:r w:rsidR="0073428D" w:rsidRPr="00BF19D3">
        <w:rPr>
          <w:rFonts w:asciiTheme="majorHAnsi" w:hAnsiTheme="majorHAnsi" w:cstheme="majorHAnsi"/>
        </w:rPr>
        <w:t>cahier des charges relatif aux exigences techniques de raccordement et d’évacuation de l’énergie produite à partir des installations d’énergies renouvelables raccordées sur le réseau haute et moyenne tension</w:t>
      </w:r>
      <w:r w:rsidR="005E1B5F">
        <w:rPr>
          <w:rFonts w:asciiTheme="majorHAnsi" w:hAnsiTheme="majorHAnsi" w:cstheme="majorHAnsi"/>
        </w:rPr>
        <w:t xml:space="preserve"> (« Code Réseau »</w:t>
      </w:r>
      <w:proofErr w:type="gramStart"/>
      <w:r w:rsidR="005E1B5F">
        <w:rPr>
          <w:rFonts w:asciiTheme="majorHAnsi" w:hAnsiTheme="majorHAnsi" w:cstheme="majorHAnsi"/>
        </w:rPr>
        <w:t>)</w:t>
      </w:r>
      <w:r w:rsidRPr="008F4482">
        <w:rPr>
          <w:rFonts w:asciiTheme="majorHAnsi" w:hAnsiTheme="majorHAnsi" w:cstheme="majorHAnsi"/>
        </w:rPr>
        <w:t>;</w:t>
      </w:r>
      <w:proofErr w:type="gramEnd"/>
    </w:p>
    <w:p w14:paraId="05780220" w14:textId="1063FFBE" w:rsidR="008E6C28" w:rsidRPr="008F4482" w:rsidRDefault="008E6C28" w:rsidP="00BF19D3">
      <w:pPr>
        <w:pStyle w:val="Bulletlist"/>
        <w:jc w:val="both"/>
        <w:rPr>
          <w:rFonts w:asciiTheme="majorHAnsi" w:hAnsiTheme="majorHAnsi" w:cstheme="majorHAnsi"/>
        </w:rPr>
      </w:pPr>
      <w:r w:rsidRPr="008F4482">
        <w:rPr>
          <w:rFonts w:asciiTheme="majorHAnsi" w:hAnsiTheme="majorHAnsi" w:cstheme="majorHAnsi"/>
        </w:rPr>
        <w:t xml:space="preserve">Normes </w:t>
      </w:r>
      <w:r w:rsidR="00410FB1" w:rsidRPr="008F4482">
        <w:rPr>
          <w:rFonts w:asciiTheme="majorHAnsi" w:hAnsiTheme="majorHAnsi" w:cstheme="majorHAnsi"/>
        </w:rPr>
        <w:t xml:space="preserve">internationales et locales </w:t>
      </w:r>
      <w:r w:rsidRPr="008F4482">
        <w:rPr>
          <w:rFonts w:asciiTheme="majorHAnsi" w:hAnsiTheme="majorHAnsi" w:cstheme="majorHAnsi"/>
        </w:rPr>
        <w:t>applicables ;</w:t>
      </w:r>
    </w:p>
    <w:p w14:paraId="67F63FEB" w14:textId="0DA6925B" w:rsidR="008E6C28" w:rsidRPr="008F4482" w:rsidRDefault="008E6C28" w:rsidP="00BF19D3">
      <w:pPr>
        <w:pStyle w:val="Bulletlist"/>
        <w:jc w:val="both"/>
        <w:rPr>
          <w:rFonts w:asciiTheme="majorHAnsi" w:hAnsiTheme="majorHAnsi" w:cstheme="majorHAnsi"/>
        </w:rPr>
      </w:pPr>
      <w:r w:rsidRPr="008F4482">
        <w:rPr>
          <w:rFonts w:asciiTheme="majorHAnsi" w:hAnsiTheme="majorHAnsi" w:cstheme="majorHAnsi"/>
        </w:rPr>
        <w:t xml:space="preserve">Les exigences techniques décrites dans les présentes </w:t>
      </w:r>
    </w:p>
    <w:p w14:paraId="6CFF0059" w14:textId="7E06028C" w:rsidR="008E6C28" w:rsidRPr="008F4482" w:rsidRDefault="008E6C28" w:rsidP="00BF19D3">
      <w:pPr>
        <w:pStyle w:val="Bulletlist"/>
        <w:jc w:val="both"/>
        <w:rPr>
          <w:rFonts w:asciiTheme="majorHAnsi" w:hAnsiTheme="majorHAnsi" w:cstheme="majorHAnsi"/>
        </w:rPr>
      </w:pPr>
      <w:r w:rsidRPr="008F4482">
        <w:rPr>
          <w:rFonts w:asciiTheme="majorHAnsi" w:hAnsiTheme="majorHAnsi" w:cstheme="majorHAnsi"/>
        </w:rPr>
        <w:t>Règles de bonne</w:t>
      </w:r>
      <w:r w:rsidR="00410FB1" w:rsidRPr="008F4482">
        <w:rPr>
          <w:rFonts w:asciiTheme="majorHAnsi" w:hAnsiTheme="majorHAnsi" w:cstheme="majorHAnsi"/>
        </w:rPr>
        <w:t>s pratiques de la profession</w:t>
      </w:r>
      <w:r w:rsidR="00B67169" w:rsidRPr="008F4482">
        <w:rPr>
          <w:rFonts w:asciiTheme="majorHAnsi" w:hAnsiTheme="majorHAnsi" w:cstheme="majorHAnsi"/>
        </w:rPr>
        <w:t>.</w:t>
      </w:r>
    </w:p>
    <w:p w14:paraId="70DCC66D" w14:textId="360B7478" w:rsidR="001674A1" w:rsidRPr="008F4482" w:rsidRDefault="00DC1570" w:rsidP="00BF19D3">
      <w:pPr>
        <w:jc w:val="both"/>
        <w:rPr>
          <w:rFonts w:asciiTheme="majorHAnsi" w:hAnsiTheme="majorHAnsi" w:cstheme="majorHAnsi"/>
        </w:rPr>
      </w:pPr>
      <w:r w:rsidRPr="008F4482">
        <w:rPr>
          <w:rFonts w:asciiTheme="majorHAnsi" w:hAnsiTheme="majorHAnsi" w:cstheme="majorHAnsi"/>
        </w:rPr>
        <w:t>Pour la</w:t>
      </w:r>
      <w:r w:rsidR="001674A1" w:rsidRPr="008F4482">
        <w:rPr>
          <w:rFonts w:asciiTheme="majorHAnsi" w:hAnsiTheme="majorHAnsi" w:cstheme="majorHAnsi"/>
        </w:rPr>
        <w:t xml:space="preserve"> conception, réalisation et test des installations photovoltaïques connectées au réseau MT, l</w:t>
      </w:r>
      <w:r w:rsidR="00A94FE7" w:rsidRPr="008F4482">
        <w:rPr>
          <w:rFonts w:asciiTheme="majorHAnsi" w:hAnsiTheme="majorHAnsi" w:cstheme="majorHAnsi"/>
        </w:rPr>
        <w:t>e Prestataire sera tenu de se conformer aux normes internationales et locales applicables dont une liste non exhaustive est fournie ci-dessous</w:t>
      </w:r>
      <w:r w:rsidR="00BA0410" w:rsidRPr="008F4482">
        <w:rPr>
          <w:rFonts w:asciiTheme="majorHAnsi" w:hAnsiTheme="majorHAnsi" w:cstheme="majorHAnsi"/>
        </w:rPr>
        <w:t> :</w:t>
      </w:r>
    </w:p>
    <w:p w14:paraId="69BB3CC2" w14:textId="77777777" w:rsidR="0052334A" w:rsidRPr="008F4482" w:rsidRDefault="0052334A" w:rsidP="00BF19D3">
      <w:pPr>
        <w:pStyle w:val="Bulletlist"/>
        <w:jc w:val="both"/>
        <w:rPr>
          <w:rFonts w:asciiTheme="majorHAnsi" w:hAnsiTheme="majorHAnsi" w:cstheme="majorHAnsi"/>
          <w:lang w:val="fr-FR"/>
        </w:rPr>
      </w:pPr>
      <w:r w:rsidRPr="008F4482">
        <w:rPr>
          <w:rFonts w:asciiTheme="majorHAnsi" w:hAnsiTheme="majorHAnsi" w:cstheme="majorHAnsi"/>
          <w:lang w:val="fr-FR"/>
        </w:rPr>
        <w:t>CEI 18510 : Recueil d’instructions générales de sécurité d’ordre électrique</w:t>
      </w:r>
    </w:p>
    <w:p w14:paraId="4F16D024" w14:textId="77777777" w:rsidR="0052334A" w:rsidRPr="008F4482" w:rsidRDefault="0052334A" w:rsidP="00BF19D3">
      <w:pPr>
        <w:pStyle w:val="Bulletlist"/>
        <w:jc w:val="both"/>
        <w:rPr>
          <w:rFonts w:asciiTheme="majorHAnsi" w:hAnsiTheme="majorHAnsi" w:cstheme="majorHAnsi"/>
        </w:rPr>
      </w:pPr>
      <w:r w:rsidRPr="008F4482">
        <w:rPr>
          <w:rFonts w:asciiTheme="majorHAnsi" w:hAnsiTheme="majorHAnsi" w:cstheme="majorHAnsi"/>
        </w:rPr>
        <w:t>CEI 60050- Mesures et appareils de mesure électrique et électronique</w:t>
      </w:r>
    </w:p>
    <w:p w14:paraId="393BE3F9" w14:textId="77777777" w:rsidR="0052334A" w:rsidRPr="008F4482" w:rsidRDefault="0052334A" w:rsidP="00BF19D3">
      <w:pPr>
        <w:pStyle w:val="Bulletlist"/>
        <w:jc w:val="both"/>
        <w:rPr>
          <w:rFonts w:asciiTheme="majorHAnsi" w:hAnsiTheme="majorHAnsi" w:cstheme="majorHAnsi"/>
          <w:lang w:val="fr-FR"/>
        </w:rPr>
      </w:pPr>
      <w:r w:rsidRPr="008F4482">
        <w:rPr>
          <w:rFonts w:asciiTheme="majorHAnsi" w:hAnsiTheme="majorHAnsi" w:cstheme="majorHAnsi"/>
          <w:lang w:val="fr-FR"/>
        </w:rPr>
        <w:t xml:space="preserve">CEI 60068 : Tenue des connexions et montages intégrés </w:t>
      </w:r>
    </w:p>
    <w:p w14:paraId="49A59AB4" w14:textId="77777777" w:rsidR="0052334A" w:rsidRPr="008F4482" w:rsidRDefault="0052334A" w:rsidP="00BF19D3">
      <w:pPr>
        <w:pStyle w:val="Bulletlist"/>
        <w:jc w:val="both"/>
        <w:rPr>
          <w:rFonts w:asciiTheme="majorHAnsi" w:hAnsiTheme="majorHAnsi" w:cstheme="majorHAnsi"/>
        </w:rPr>
      </w:pPr>
      <w:r w:rsidRPr="008F4482">
        <w:rPr>
          <w:rFonts w:asciiTheme="majorHAnsi" w:hAnsiTheme="majorHAnsi" w:cstheme="majorHAnsi"/>
        </w:rPr>
        <w:t>CEI 60076- Transformateurs de puissance</w:t>
      </w:r>
    </w:p>
    <w:p w14:paraId="712CBDA9" w14:textId="77777777" w:rsidR="0052334A" w:rsidRPr="008F4482" w:rsidRDefault="0052334A" w:rsidP="00BF19D3">
      <w:pPr>
        <w:pStyle w:val="Bulletlist"/>
        <w:jc w:val="both"/>
        <w:rPr>
          <w:rFonts w:asciiTheme="majorHAnsi" w:hAnsiTheme="majorHAnsi" w:cstheme="majorHAnsi"/>
        </w:rPr>
      </w:pPr>
      <w:r w:rsidRPr="008F4482">
        <w:rPr>
          <w:rFonts w:asciiTheme="majorHAnsi" w:hAnsiTheme="majorHAnsi" w:cstheme="majorHAnsi"/>
        </w:rPr>
        <w:t>CEI 60085 – Isolation, électrique</w:t>
      </w:r>
    </w:p>
    <w:p w14:paraId="5C74E72A" w14:textId="77777777" w:rsidR="0052334A" w:rsidRPr="008F4482" w:rsidRDefault="0052334A" w:rsidP="00BF19D3">
      <w:pPr>
        <w:pStyle w:val="Bulletlist"/>
        <w:jc w:val="both"/>
        <w:rPr>
          <w:rFonts w:asciiTheme="majorHAnsi" w:hAnsiTheme="majorHAnsi" w:cstheme="majorHAnsi"/>
        </w:rPr>
      </w:pPr>
      <w:r w:rsidRPr="008F4482">
        <w:rPr>
          <w:rFonts w:asciiTheme="majorHAnsi" w:hAnsiTheme="majorHAnsi" w:cstheme="majorHAnsi"/>
        </w:rPr>
        <w:t xml:space="preserve">CEI 60099 : Parafoudres </w:t>
      </w:r>
    </w:p>
    <w:p w14:paraId="0BD53052" w14:textId="77777777" w:rsidR="0052334A" w:rsidRPr="008F4482" w:rsidRDefault="0052334A" w:rsidP="00BF19D3">
      <w:pPr>
        <w:pStyle w:val="Bulletlist"/>
        <w:jc w:val="both"/>
        <w:rPr>
          <w:rFonts w:asciiTheme="majorHAnsi" w:hAnsiTheme="majorHAnsi" w:cstheme="majorHAnsi"/>
        </w:rPr>
      </w:pPr>
      <w:r w:rsidRPr="008F4482">
        <w:rPr>
          <w:rFonts w:asciiTheme="majorHAnsi" w:hAnsiTheme="majorHAnsi" w:cstheme="majorHAnsi"/>
        </w:rPr>
        <w:t>CEI 60214 Changeurs de prises</w:t>
      </w:r>
    </w:p>
    <w:p w14:paraId="0CAB6926" w14:textId="77777777" w:rsidR="0052334A" w:rsidRPr="008F4482" w:rsidRDefault="0052334A" w:rsidP="00BF19D3">
      <w:pPr>
        <w:pStyle w:val="Bulletlist"/>
        <w:jc w:val="both"/>
        <w:rPr>
          <w:rFonts w:asciiTheme="majorHAnsi" w:hAnsiTheme="majorHAnsi" w:cstheme="majorHAnsi"/>
        </w:rPr>
      </w:pPr>
      <w:r w:rsidRPr="008F4482">
        <w:rPr>
          <w:rFonts w:asciiTheme="majorHAnsi" w:hAnsiTheme="majorHAnsi" w:cstheme="majorHAnsi"/>
        </w:rPr>
        <w:t>CEI 60228 Ames des câbles isolés</w:t>
      </w:r>
    </w:p>
    <w:p w14:paraId="00B3CB48" w14:textId="77777777" w:rsidR="0052334A" w:rsidRPr="008F4482" w:rsidRDefault="0052334A" w:rsidP="00BF19D3">
      <w:pPr>
        <w:pStyle w:val="Bulletlist"/>
        <w:jc w:val="both"/>
        <w:rPr>
          <w:rFonts w:asciiTheme="majorHAnsi" w:hAnsiTheme="majorHAnsi" w:cstheme="majorHAnsi"/>
          <w:lang w:val="fr-FR"/>
        </w:rPr>
      </w:pPr>
      <w:r w:rsidRPr="008F4482">
        <w:rPr>
          <w:rFonts w:asciiTheme="majorHAnsi" w:hAnsiTheme="majorHAnsi" w:cstheme="majorHAnsi"/>
          <w:lang w:val="fr-FR"/>
        </w:rPr>
        <w:t>CEI 60255-1 :2009 : Relais de mesure et équipements de protection</w:t>
      </w:r>
    </w:p>
    <w:p w14:paraId="2F3099EC" w14:textId="3FE9CA5F" w:rsidR="0052334A" w:rsidRPr="008F4482" w:rsidRDefault="0052334A" w:rsidP="00BF19D3">
      <w:pPr>
        <w:pStyle w:val="Bulletlist"/>
        <w:jc w:val="both"/>
        <w:rPr>
          <w:rFonts w:asciiTheme="majorHAnsi" w:hAnsiTheme="majorHAnsi" w:cstheme="majorHAnsi"/>
        </w:rPr>
      </w:pPr>
      <w:r w:rsidRPr="008F4482">
        <w:rPr>
          <w:rFonts w:asciiTheme="majorHAnsi" w:hAnsiTheme="majorHAnsi" w:cstheme="majorHAnsi"/>
          <w:lang w:val="fr-FR"/>
        </w:rPr>
        <w:t>CEI 60287 : Câbles électriques - Calcul du courant admissible - Partie 1-3 : Equations de l’intensité du courant admissible (facteur de charge 100 %) et calcul des pertes - Répartition du courant entre des câbles unipolaires disposés en parallèle et calcul des pertes par courant de circulation</w:t>
      </w:r>
    </w:p>
    <w:p w14:paraId="768DB89A" w14:textId="07057150" w:rsidR="0052334A" w:rsidRPr="008F4482" w:rsidRDefault="0052334A" w:rsidP="00BF19D3">
      <w:pPr>
        <w:pStyle w:val="Bulletlist"/>
        <w:jc w:val="both"/>
        <w:rPr>
          <w:rFonts w:asciiTheme="majorHAnsi" w:hAnsiTheme="majorHAnsi" w:cstheme="majorHAnsi"/>
          <w:lang w:val="fr-FR"/>
        </w:rPr>
      </w:pPr>
      <w:r w:rsidRPr="008F4482">
        <w:rPr>
          <w:rFonts w:asciiTheme="majorHAnsi" w:hAnsiTheme="majorHAnsi" w:cstheme="majorHAnsi"/>
          <w:lang w:val="fr-FR"/>
        </w:rPr>
        <w:t>CEI 60320 : Norme de matériels électriques BT. Degré d’isolement électrique d’équipement et matériaux</w:t>
      </w:r>
    </w:p>
    <w:p w14:paraId="35EFE78A" w14:textId="77777777" w:rsidR="0052334A" w:rsidRPr="008F4482" w:rsidRDefault="0052334A" w:rsidP="00BF19D3">
      <w:pPr>
        <w:pStyle w:val="Bulletlist"/>
        <w:jc w:val="both"/>
        <w:rPr>
          <w:rFonts w:asciiTheme="majorHAnsi" w:hAnsiTheme="majorHAnsi" w:cstheme="majorHAnsi"/>
          <w:lang w:val="fr-FR"/>
        </w:rPr>
      </w:pPr>
      <w:r w:rsidRPr="008F4482">
        <w:rPr>
          <w:rFonts w:asciiTheme="majorHAnsi" w:hAnsiTheme="majorHAnsi" w:cstheme="majorHAnsi"/>
          <w:lang w:val="fr-FR"/>
        </w:rPr>
        <w:t>CEI 60364 : Installations électriques à basse tension</w:t>
      </w:r>
    </w:p>
    <w:p w14:paraId="4F927778" w14:textId="77777777" w:rsidR="0052334A" w:rsidRPr="008F4482" w:rsidRDefault="0052334A"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CEI 60364-1</w:t>
      </w:r>
      <w:r w:rsidRPr="008F4482">
        <w:rPr>
          <w:rFonts w:asciiTheme="majorHAnsi" w:hAnsiTheme="majorHAnsi" w:cstheme="majorHAnsi"/>
        </w:rPr>
        <w:tab/>
        <w:t>Installations électriques à basse tension - Partie 1 : principes fondamentaux, détermination des caractéristiques générales, définitions</w:t>
      </w:r>
    </w:p>
    <w:p w14:paraId="40FE045F" w14:textId="77777777" w:rsidR="0052334A" w:rsidRPr="008F4482" w:rsidRDefault="0052334A"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CEI 60364-5-54</w:t>
      </w:r>
      <w:r w:rsidRPr="008F4482">
        <w:rPr>
          <w:rFonts w:asciiTheme="majorHAnsi" w:hAnsiTheme="majorHAnsi" w:cstheme="majorHAnsi"/>
        </w:rPr>
        <w:tab/>
        <w:t>Installations électriques à basse tension - Partie 5-52 : choix et mise en œuvre des matériels électriques - Canalisations</w:t>
      </w:r>
    </w:p>
    <w:p w14:paraId="6BFA78D1" w14:textId="77777777" w:rsidR="0052334A" w:rsidRPr="008F4482" w:rsidDel="00001C13" w:rsidRDefault="0052334A"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CEI 60364-5-55</w:t>
      </w:r>
      <w:r w:rsidRPr="008F4482">
        <w:rPr>
          <w:rFonts w:asciiTheme="majorHAnsi" w:hAnsiTheme="majorHAnsi" w:cstheme="majorHAnsi"/>
        </w:rPr>
        <w:tab/>
        <w:t>Installations électriques des bâtiments – Partie 5-</w:t>
      </w:r>
      <w:proofErr w:type="gramStart"/>
      <w:r w:rsidRPr="008F4482">
        <w:rPr>
          <w:rFonts w:asciiTheme="majorHAnsi" w:hAnsiTheme="majorHAnsi" w:cstheme="majorHAnsi"/>
        </w:rPr>
        <w:t>55:</w:t>
      </w:r>
      <w:proofErr w:type="gramEnd"/>
      <w:r w:rsidRPr="008F4482">
        <w:rPr>
          <w:rFonts w:asciiTheme="majorHAnsi" w:hAnsiTheme="majorHAnsi" w:cstheme="majorHAnsi"/>
        </w:rPr>
        <w:t xml:space="preserve">  Choix et mise en œuvre des matériels électriques –Autres matériels</w:t>
      </w:r>
    </w:p>
    <w:p w14:paraId="02F9CEA2" w14:textId="77777777" w:rsidR="0052334A" w:rsidRPr="008F4482" w:rsidRDefault="0052334A"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CEI 60364-7</w:t>
      </w:r>
      <w:r w:rsidRPr="008F4482" w:rsidDel="00001C13">
        <w:rPr>
          <w:rFonts w:asciiTheme="majorHAnsi" w:hAnsiTheme="majorHAnsi" w:cstheme="majorHAnsi"/>
        </w:rPr>
        <w:t>-7</w:t>
      </w:r>
      <w:r w:rsidRPr="008F4482">
        <w:rPr>
          <w:rFonts w:asciiTheme="majorHAnsi" w:hAnsiTheme="majorHAnsi" w:cstheme="majorHAnsi"/>
        </w:rPr>
        <w:t>-712 Installations électriques des bâtiments -- Partie 7-712 : Exigences pour les installations ou emplacements spéciaux - Systèmes d'alimentation solaire photovoltaïque (PV).</w:t>
      </w:r>
    </w:p>
    <w:p w14:paraId="6A94EFE9" w14:textId="77777777" w:rsidR="0052334A" w:rsidRPr="008F4482" w:rsidRDefault="0052334A" w:rsidP="00BF19D3">
      <w:pPr>
        <w:pStyle w:val="Bulletlist"/>
        <w:jc w:val="both"/>
        <w:rPr>
          <w:rFonts w:asciiTheme="majorHAnsi" w:hAnsiTheme="majorHAnsi" w:cstheme="majorHAnsi"/>
        </w:rPr>
      </w:pPr>
      <w:r w:rsidRPr="008F4482">
        <w:rPr>
          <w:rFonts w:asciiTheme="majorHAnsi" w:hAnsiTheme="majorHAnsi" w:cstheme="majorHAnsi"/>
        </w:rPr>
        <w:t>CEI 60502-1</w:t>
      </w:r>
      <w:r w:rsidRPr="008F4482">
        <w:rPr>
          <w:rFonts w:asciiTheme="majorHAnsi" w:hAnsiTheme="majorHAnsi" w:cstheme="majorHAnsi"/>
        </w:rPr>
        <w:tab/>
        <w:t xml:space="preserve">Câbles d'énergie à isolant extrudé et leurs accessoires pour des tensions assignées de 1 kV (Um = 1,2 kV) à 30 kV (Um = 36 kV) – Partie </w:t>
      </w:r>
      <w:proofErr w:type="gramStart"/>
      <w:r w:rsidRPr="008F4482">
        <w:rPr>
          <w:rFonts w:asciiTheme="majorHAnsi" w:hAnsiTheme="majorHAnsi" w:cstheme="majorHAnsi"/>
        </w:rPr>
        <w:t>1:</w:t>
      </w:r>
      <w:proofErr w:type="gramEnd"/>
      <w:r w:rsidRPr="008F4482">
        <w:rPr>
          <w:rFonts w:asciiTheme="majorHAnsi" w:hAnsiTheme="majorHAnsi" w:cstheme="majorHAnsi"/>
        </w:rPr>
        <w:t xml:space="preserve"> Câbles de tensions assignées de 1 kV (Um =1,2 kV) et 3 kV (Um = 3,6 kV)</w:t>
      </w:r>
    </w:p>
    <w:p w14:paraId="6EC4B2D4" w14:textId="77777777" w:rsidR="0052334A" w:rsidRPr="008F4482" w:rsidRDefault="0052334A" w:rsidP="00BF19D3">
      <w:pPr>
        <w:pStyle w:val="Bulletlist"/>
        <w:jc w:val="both"/>
        <w:rPr>
          <w:rFonts w:asciiTheme="majorHAnsi" w:hAnsiTheme="majorHAnsi" w:cstheme="majorHAnsi"/>
        </w:rPr>
      </w:pPr>
      <w:r w:rsidRPr="008F4482">
        <w:rPr>
          <w:rFonts w:asciiTheme="majorHAnsi" w:hAnsiTheme="majorHAnsi" w:cstheme="majorHAnsi"/>
        </w:rPr>
        <w:t>CEI 60529 - Degrés de protection fournis par les boîtiers (code IP) ;</w:t>
      </w:r>
    </w:p>
    <w:p w14:paraId="0B0D7285" w14:textId="77777777" w:rsidR="0052334A" w:rsidRPr="008F4482" w:rsidRDefault="0052334A" w:rsidP="00BF19D3">
      <w:pPr>
        <w:pStyle w:val="Bulletlist"/>
        <w:jc w:val="both"/>
        <w:rPr>
          <w:rFonts w:asciiTheme="majorHAnsi" w:hAnsiTheme="majorHAnsi" w:cstheme="majorHAnsi"/>
        </w:rPr>
      </w:pPr>
      <w:r w:rsidRPr="008F4482">
        <w:rPr>
          <w:rFonts w:asciiTheme="majorHAnsi" w:hAnsiTheme="majorHAnsi" w:cstheme="majorHAnsi"/>
        </w:rPr>
        <w:lastRenderedPageBreak/>
        <w:t>CEI 60664-1</w:t>
      </w:r>
      <w:r w:rsidRPr="008F4482">
        <w:rPr>
          <w:rFonts w:asciiTheme="majorHAnsi" w:hAnsiTheme="majorHAnsi" w:cstheme="majorHAnsi"/>
        </w:rPr>
        <w:tab/>
        <w:t>Coordination de l'isolement des matériels dans les systèmes (réseaux) à basse tension - Partie 1 : principes, exigences et essais</w:t>
      </w:r>
    </w:p>
    <w:p w14:paraId="1DEF0367" w14:textId="77777777" w:rsidR="0052334A" w:rsidRPr="008F4482" w:rsidRDefault="0052334A" w:rsidP="00BF19D3">
      <w:pPr>
        <w:pStyle w:val="Bulletlist"/>
        <w:jc w:val="both"/>
        <w:rPr>
          <w:rFonts w:asciiTheme="majorHAnsi" w:hAnsiTheme="majorHAnsi" w:cstheme="majorHAnsi"/>
          <w:lang w:val="fr-FR"/>
        </w:rPr>
      </w:pPr>
      <w:r w:rsidRPr="008F4482">
        <w:rPr>
          <w:rFonts w:asciiTheme="majorHAnsi" w:hAnsiTheme="majorHAnsi" w:cstheme="majorHAnsi"/>
          <w:lang w:val="fr-FR"/>
        </w:rPr>
        <w:t>CEI 60694 : Spécifications communes aux normes de l’appareillage haute tension</w:t>
      </w:r>
    </w:p>
    <w:p w14:paraId="75624AE6" w14:textId="77777777" w:rsidR="0052334A" w:rsidRPr="008F4482" w:rsidRDefault="0052334A" w:rsidP="00BF19D3">
      <w:pPr>
        <w:pStyle w:val="Bulletlist"/>
        <w:jc w:val="both"/>
        <w:rPr>
          <w:rFonts w:asciiTheme="majorHAnsi" w:hAnsiTheme="majorHAnsi" w:cstheme="majorHAnsi"/>
          <w:lang w:val="fr-FR"/>
        </w:rPr>
      </w:pPr>
      <w:r w:rsidRPr="008F4482">
        <w:rPr>
          <w:rFonts w:asciiTheme="majorHAnsi" w:hAnsiTheme="majorHAnsi" w:cstheme="majorHAnsi"/>
          <w:lang w:val="fr-FR"/>
        </w:rPr>
        <w:t>CEI 60870 -5 : Formats des trames de transmission</w:t>
      </w:r>
    </w:p>
    <w:p w14:paraId="77FCF7ED" w14:textId="77777777" w:rsidR="0052334A" w:rsidRPr="008F4482" w:rsidRDefault="0052334A" w:rsidP="00BF19D3">
      <w:pPr>
        <w:pStyle w:val="Bulletlist"/>
        <w:jc w:val="both"/>
        <w:rPr>
          <w:rFonts w:asciiTheme="majorHAnsi" w:hAnsiTheme="majorHAnsi" w:cstheme="majorHAnsi"/>
        </w:rPr>
      </w:pPr>
      <w:r w:rsidRPr="008F4482">
        <w:rPr>
          <w:rFonts w:asciiTheme="majorHAnsi" w:hAnsiTheme="majorHAnsi" w:cstheme="majorHAnsi"/>
        </w:rPr>
        <w:t>CEI 60909-1</w:t>
      </w:r>
      <w:r w:rsidRPr="008F4482">
        <w:rPr>
          <w:rFonts w:asciiTheme="majorHAnsi" w:hAnsiTheme="majorHAnsi" w:cstheme="majorHAnsi"/>
        </w:rPr>
        <w:tab/>
        <w:t xml:space="preserve">Courants de court-circuit dans les réseaux triphasés à courant alternatif –Partie </w:t>
      </w:r>
      <w:proofErr w:type="gramStart"/>
      <w:r w:rsidRPr="008F4482">
        <w:rPr>
          <w:rFonts w:asciiTheme="majorHAnsi" w:hAnsiTheme="majorHAnsi" w:cstheme="majorHAnsi"/>
        </w:rPr>
        <w:t>1:</w:t>
      </w:r>
      <w:proofErr w:type="gramEnd"/>
      <w:r w:rsidRPr="008F4482">
        <w:rPr>
          <w:rFonts w:asciiTheme="majorHAnsi" w:hAnsiTheme="majorHAnsi" w:cstheme="majorHAnsi"/>
        </w:rPr>
        <w:t xml:space="preserve"> Facteurs pour le calcul des courants de court-circuit conformément à la CEI 60909-0</w:t>
      </w:r>
    </w:p>
    <w:p w14:paraId="3EC042F9" w14:textId="4BDDF47B" w:rsidR="0052334A" w:rsidRPr="008F4482" w:rsidRDefault="0052334A" w:rsidP="00BF19D3">
      <w:pPr>
        <w:pStyle w:val="Bulletlist"/>
        <w:jc w:val="both"/>
        <w:rPr>
          <w:rFonts w:asciiTheme="majorHAnsi" w:hAnsiTheme="majorHAnsi" w:cstheme="majorHAnsi"/>
          <w:lang w:val="fr-FR"/>
        </w:rPr>
      </w:pPr>
      <w:r w:rsidRPr="008F4482">
        <w:rPr>
          <w:rFonts w:asciiTheme="majorHAnsi" w:hAnsiTheme="majorHAnsi" w:cstheme="majorHAnsi"/>
          <w:lang w:val="fr-FR"/>
        </w:rPr>
        <w:t>CEI 61000 : Compatibilité électromagnétique (CEM) – Toutes les parties</w:t>
      </w:r>
    </w:p>
    <w:p w14:paraId="70D6184E" w14:textId="77777777" w:rsidR="0052334A" w:rsidRPr="008F4482" w:rsidRDefault="0052334A"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CEI 61000-6-</w:t>
      </w:r>
      <w:proofErr w:type="gramStart"/>
      <w:r w:rsidRPr="008F4482">
        <w:rPr>
          <w:rFonts w:asciiTheme="majorHAnsi" w:hAnsiTheme="majorHAnsi" w:cstheme="majorHAnsi"/>
        </w:rPr>
        <w:t>1:</w:t>
      </w:r>
      <w:proofErr w:type="gramEnd"/>
      <w:r w:rsidRPr="008F4482">
        <w:rPr>
          <w:rFonts w:asciiTheme="majorHAnsi" w:hAnsiTheme="majorHAnsi" w:cstheme="majorHAnsi"/>
        </w:rPr>
        <w:t>2007 - Compatibilité électromagnétique (CEM) - Partie 6.1 : Normes génériques - Immunité pour les environnements résidentiels, commerciaux et de l'industrie légère.. ;</w:t>
      </w:r>
    </w:p>
    <w:p w14:paraId="606F5DF9" w14:textId="77777777" w:rsidR="0052334A" w:rsidRPr="008F4482" w:rsidRDefault="0052334A"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CEI 61000-6-</w:t>
      </w:r>
      <w:proofErr w:type="gramStart"/>
      <w:r w:rsidRPr="008F4482">
        <w:rPr>
          <w:rFonts w:asciiTheme="majorHAnsi" w:hAnsiTheme="majorHAnsi" w:cstheme="majorHAnsi"/>
        </w:rPr>
        <w:t>3:</w:t>
      </w:r>
      <w:proofErr w:type="gramEnd"/>
      <w:r w:rsidRPr="008F4482">
        <w:rPr>
          <w:rFonts w:asciiTheme="majorHAnsi" w:hAnsiTheme="majorHAnsi" w:cstheme="majorHAnsi"/>
        </w:rPr>
        <w:t>2007 - Compatibilité électromagnétique (CEM) - Partie 6.3 : Normes génériques - Norme sur les émissions pour les environnements résidentiels, commerciaux et industriels légers ;</w:t>
      </w:r>
    </w:p>
    <w:p w14:paraId="2B74FA31" w14:textId="77777777" w:rsidR="0052334A" w:rsidRPr="008F4482" w:rsidRDefault="0052334A" w:rsidP="00BF19D3">
      <w:pPr>
        <w:pStyle w:val="Bulletlist"/>
        <w:numPr>
          <w:ilvl w:val="1"/>
          <w:numId w:val="5"/>
        </w:numPr>
        <w:jc w:val="both"/>
        <w:rPr>
          <w:rFonts w:asciiTheme="majorHAnsi" w:hAnsiTheme="majorHAnsi" w:cstheme="majorHAnsi"/>
        </w:rPr>
      </w:pPr>
      <w:r w:rsidRPr="008F4482">
        <w:rPr>
          <w:rFonts w:asciiTheme="majorHAnsi" w:hAnsiTheme="majorHAnsi" w:cstheme="majorHAnsi"/>
        </w:rPr>
        <w:t>CEI 61000-6-5, Compatibilité électromagnétique (CEM) - Partie 6-5 : Normes génériques - Immunité pour les environnements des centrales et sous-stations électriques.</w:t>
      </w:r>
    </w:p>
    <w:p w14:paraId="41AEF062" w14:textId="18476887" w:rsidR="0052334A" w:rsidRPr="008F4482" w:rsidRDefault="0052334A" w:rsidP="00BF19D3">
      <w:pPr>
        <w:pStyle w:val="Bulletlist"/>
        <w:jc w:val="both"/>
        <w:rPr>
          <w:rFonts w:asciiTheme="majorHAnsi" w:hAnsiTheme="majorHAnsi" w:cstheme="majorHAnsi"/>
        </w:rPr>
      </w:pPr>
      <w:r w:rsidRPr="008F4482">
        <w:rPr>
          <w:rFonts w:asciiTheme="majorHAnsi" w:hAnsiTheme="majorHAnsi" w:cstheme="majorHAnsi"/>
        </w:rPr>
        <w:t>CEI 61173</w:t>
      </w:r>
      <w:r w:rsidR="000E14DB" w:rsidRPr="008F4482">
        <w:rPr>
          <w:rFonts w:asciiTheme="majorHAnsi" w:hAnsiTheme="majorHAnsi" w:cstheme="majorHAnsi"/>
        </w:rPr>
        <w:t xml:space="preserve"> Protection contre les surtensions des systèmes photovoltaïques (PV) de production d’énergie- guide</w:t>
      </w:r>
    </w:p>
    <w:p w14:paraId="62F92BE8" w14:textId="1F35E038" w:rsidR="000E14DB" w:rsidRPr="008F4482" w:rsidRDefault="0052334A" w:rsidP="00BF19D3">
      <w:pPr>
        <w:pStyle w:val="Bulletlist"/>
        <w:jc w:val="both"/>
        <w:rPr>
          <w:rFonts w:asciiTheme="majorHAnsi" w:hAnsiTheme="majorHAnsi" w:cstheme="majorHAnsi"/>
          <w:lang w:val="fr-FR"/>
        </w:rPr>
      </w:pPr>
      <w:r w:rsidRPr="008F4482">
        <w:rPr>
          <w:rFonts w:asciiTheme="majorHAnsi" w:hAnsiTheme="majorHAnsi" w:cstheme="majorHAnsi"/>
        </w:rPr>
        <w:t>CEI 61215, Ed. 2, Modules photovoltaïques terrestres (PV) au silicium cristallin - Qualification de conception et approbation de type.</w:t>
      </w:r>
      <w:r w:rsidR="000E14DB" w:rsidRPr="008F4482">
        <w:rPr>
          <w:rFonts w:asciiTheme="majorHAnsi" w:hAnsiTheme="majorHAnsi" w:cstheme="majorHAnsi"/>
        </w:rPr>
        <w:t xml:space="preserve"> </w:t>
      </w:r>
    </w:p>
    <w:p w14:paraId="39FFE9B1" w14:textId="184A6286" w:rsidR="0052334A" w:rsidRPr="008F4482" w:rsidRDefault="0052334A" w:rsidP="00BF19D3">
      <w:pPr>
        <w:pStyle w:val="Bulletlist"/>
        <w:jc w:val="both"/>
        <w:rPr>
          <w:rFonts w:asciiTheme="majorHAnsi" w:hAnsiTheme="majorHAnsi" w:cstheme="majorHAnsi"/>
          <w:lang w:val="fr-FR"/>
        </w:rPr>
      </w:pPr>
      <w:bookmarkStart w:id="34" w:name="_Hlk31747898"/>
      <w:r w:rsidRPr="008F4482">
        <w:rPr>
          <w:rFonts w:asciiTheme="majorHAnsi" w:hAnsiTheme="majorHAnsi" w:cstheme="majorHAnsi"/>
          <w:lang w:val="fr-FR"/>
        </w:rPr>
        <w:t xml:space="preserve">CEI 61724 </w:t>
      </w:r>
      <w:r w:rsidR="000E14DB" w:rsidRPr="008F4482">
        <w:rPr>
          <w:rFonts w:asciiTheme="majorHAnsi" w:hAnsiTheme="majorHAnsi" w:cstheme="majorHAnsi"/>
          <w:lang w:val="fr-FR"/>
        </w:rPr>
        <w:t xml:space="preserve">Surveillance des qualités de fonctionnement des systèmes photovoltaïques- Recommandations pour la mesure, le transfert et l’analyse des données. </w:t>
      </w:r>
    </w:p>
    <w:bookmarkEnd w:id="34"/>
    <w:p w14:paraId="4D3EBB91" w14:textId="77777777" w:rsidR="0052334A" w:rsidRPr="008F4482" w:rsidRDefault="0052334A" w:rsidP="00BF19D3">
      <w:pPr>
        <w:pStyle w:val="Bulletlist"/>
        <w:jc w:val="both"/>
        <w:rPr>
          <w:rFonts w:asciiTheme="majorHAnsi" w:hAnsiTheme="majorHAnsi" w:cstheme="majorHAnsi"/>
        </w:rPr>
      </w:pPr>
      <w:r w:rsidRPr="008F4482">
        <w:rPr>
          <w:rFonts w:asciiTheme="majorHAnsi" w:hAnsiTheme="majorHAnsi" w:cstheme="majorHAnsi"/>
        </w:rPr>
        <w:t>CEI 61730-1, Qualification pour la sécurité des modules photovoltaïques (PV) - Partie 1 : Exigences pour la construction.</w:t>
      </w:r>
    </w:p>
    <w:p w14:paraId="7AAE7C9E" w14:textId="77777777" w:rsidR="0052334A" w:rsidRPr="008F4482" w:rsidRDefault="0052334A" w:rsidP="00BF19D3">
      <w:pPr>
        <w:pStyle w:val="Bulletlist"/>
        <w:jc w:val="both"/>
        <w:rPr>
          <w:rFonts w:asciiTheme="majorHAnsi" w:hAnsiTheme="majorHAnsi" w:cstheme="majorHAnsi"/>
        </w:rPr>
      </w:pPr>
      <w:r w:rsidRPr="008F4482">
        <w:rPr>
          <w:rFonts w:asciiTheme="majorHAnsi" w:hAnsiTheme="majorHAnsi" w:cstheme="majorHAnsi"/>
        </w:rPr>
        <w:t>CEI 61730-2, Qualification pour la sécurité des modules photovoltaïques (PV) - Partie 2 : Exigences pour les essais.</w:t>
      </w:r>
    </w:p>
    <w:p w14:paraId="12EFBC87" w14:textId="77777777" w:rsidR="0052334A" w:rsidRPr="008F4482" w:rsidRDefault="0052334A" w:rsidP="00BF19D3">
      <w:pPr>
        <w:pStyle w:val="Bulletlist"/>
        <w:jc w:val="both"/>
        <w:rPr>
          <w:rFonts w:asciiTheme="majorHAnsi" w:hAnsiTheme="majorHAnsi" w:cstheme="majorHAnsi"/>
          <w:lang w:val="fr-FR"/>
        </w:rPr>
      </w:pPr>
      <w:r w:rsidRPr="008F4482">
        <w:rPr>
          <w:rFonts w:asciiTheme="majorHAnsi" w:hAnsiTheme="majorHAnsi" w:cstheme="majorHAnsi"/>
          <w:lang w:val="fr-FR"/>
        </w:rPr>
        <w:t>CEI 61740 : Parafoudre pour matériel BT</w:t>
      </w:r>
    </w:p>
    <w:p w14:paraId="122035BA" w14:textId="77777777" w:rsidR="0052334A" w:rsidRPr="008F4482" w:rsidRDefault="0052334A" w:rsidP="00BF19D3">
      <w:pPr>
        <w:pStyle w:val="Bulletlist"/>
        <w:jc w:val="both"/>
        <w:rPr>
          <w:rFonts w:asciiTheme="majorHAnsi" w:hAnsiTheme="majorHAnsi" w:cstheme="majorHAnsi"/>
          <w:lang w:val="fr-FR"/>
        </w:rPr>
      </w:pPr>
      <w:r w:rsidRPr="008F4482">
        <w:rPr>
          <w:rFonts w:asciiTheme="majorHAnsi" w:hAnsiTheme="majorHAnsi" w:cstheme="majorHAnsi"/>
          <w:lang w:val="fr-FR"/>
        </w:rPr>
        <w:t>CEI 61836 : Système d’énergie PV. Termes et symboles</w:t>
      </w:r>
    </w:p>
    <w:p w14:paraId="78B9DA43" w14:textId="1445EA47" w:rsidR="0052334A" w:rsidRPr="008F4482" w:rsidRDefault="0052334A" w:rsidP="00BF19D3">
      <w:pPr>
        <w:pStyle w:val="Bulletlist"/>
        <w:jc w:val="both"/>
        <w:rPr>
          <w:rFonts w:asciiTheme="majorHAnsi" w:hAnsiTheme="majorHAnsi" w:cstheme="majorHAnsi"/>
        </w:rPr>
      </w:pPr>
      <w:r w:rsidRPr="008F4482">
        <w:rPr>
          <w:rFonts w:asciiTheme="majorHAnsi" w:hAnsiTheme="majorHAnsi" w:cstheme="majorHAnsi"/>
        </w:rPr>
        <w:t>CEI 61869</w:t>
      </w:r>
      <w:r w:rsidR="000E14DB" w:rsidRPr="008F4482">
        <w:rPr>
          <w:rFonts w:asciiTheme="majorHAnsi" w:hAnsiTheme="majorHAnsi" w:cstheme="majorHAnsi"/>
        </w:rPr>
        <w:t xml:space="preserve"> : </w:t>
      </w:r>
      <w:r w:rsidRPr="008F4482">
        <w:rPr>
          <w:rFonts w:asciiTheme="majorHAnsi" w:hAnsiTheme="majorHAnsi" w:cstheme="majorHAnsi"/>
        </w:rPr>
        <w:t>Transformateurs de mesure</w:t>
      </w:r>
    </w:p>
    <w:p w14:paraId="0134969A" w14:textId="358E1C08" w:rsidR="000E14DB" w:rsidRPr="008F4482" w:rsidRDefault="000E14DB" w:rsidP="00BF19D3">
      <w:pPr>
        <w:pStyle w:val="Bulletlist"/>
        <w:jc w:val="both"/>
        <w:rPr>
          <w:rFonts w:asciiTheme="majorHAnsi" w:hAnsiTheme="majorHAnsi" w:cstheme="majorHAnsi"/>
          <w:lang w:val="fr-FR"/>
        </w:rPr>
      </w:pPr>
      <w:r w:rsidRPr="008F4482">
        <w:rPr>
          <w:rFonts w:asciiTheme="majorHAnsi" w:hAnsiTheme="majorHAnsi" w:cstheme="majorHAnsi"/>
          <w:lang w:val="fr-FR"/>
        </w:rPr>
        <w:t>CEI 62093 : Composant BOS des systèmes photovoltaïques- Qualification et essais d’environnement</w:t>
      </w:r>
    </w:p>
    <w:p w14:paraId="41BA2C8E" w14:textId="4C4D415B" w:rsidR="0052334A" w:rsidRPr="008F4482" w:rsidRDefault="0052334A" w:rsidP="00BF19D3">
      <w:pPr>
        <w:pStyle w:val="Bulletlist"/>
        <w:jc w:val="both"/>
        <w:rPr>
          <w:rFonts w:asciiTheme="majorHAnsi" w:hAnsiTheme="majorHAnsi" w:cstheme="majorHAnsi"/>
          <w:lang w:val="fr-FR"/>
        </w:rPr>
      </w:pPr>
      <w:r w:rsidRPr="008F4482">
        <w:rPr>
          <w:rFonts w:asciiTheme="majorHAnsi" w:hAnsiTheme="majorHAnsi" w:cstheme="majorHAnsi"/>
          <w:lang w:val="fr-FR"/>
        </w:rPr>
        <w:t>CEI 62109 : Sécurité des convertisseurs de puissance destinés à être utilisés dans des systèmes photovoltaïques</w:t>
      </w:r>
    </w:p>
    <w:p w14:paraId="4AD1140E" w14:textId="2F24E5E4" w:rsidR="000E14DB" w:rsidRPr="008F4482" w:rsidRDefault="000E14DB" w:rsidP="00BF19D3">
      <w:pPr>
        <w:pStyle w:val="Bulletlist"/>
        <w:ind w:left="720"/>
        <w:jc w:val="both"/>
        <w:rPr>
          <w:rFonts w:asciiTheme="majorHAnsi" w:hAnsiTheme="majorHAnsi" w:cstheme="majorHAnsi"/>
        </w:rPr>
      </w:pPr>
      <w:r w:rsidRPr="008F4482">
        <w:rPr>
          <w:rFonts w:asciiTheme="majorHAnsi" w:hAnsiTheme="majorHAnsi" w:cstheme="majorHAnsi"/>
        </w:rPr>
        <w:t>CEI 62208 : Enveloppes vides destinées aux ensembles d'appareillage à basse tension - Exigences générales</w:t>
      </w:r>
    </w:p>
    <w:p w14:paraId="688A9658" w14:textId="77777777" w:rsidR="0052334A" w:rsidRPr="008F4482" w:rsidRDefault="0052334A" w:rsidP="00BF19D3">
      <w:pPr>
        <w:pStyle w:val="Bulletlist"/>
        <w:jc w:val="both"/>
        <w:rPr>
          <w:rFonts w:asciiTheme="majorHAnsi" w:hAnsiTheme="majorHAnsi" w:cstheme="majorHAnsi"/>
        </w:rPr>
      </w:pPr>
      <w:r w:rsidRPr="008F4482">
        <w:rPr>
          <w:rFonts w:asciiTheme="majorHAnsi" w:hAnsiTheme="majorHAnsi" w:cstheme="majorHAnsi"/>
        </w:rPr>
        <w:t>CEI 62305-3</w:t>
      </w:r>
      <w:r w:rsidRPr="008F4482">
        <w:rPr>
          <w:rFonts w:asciiTheme="majorHAnsi" w:hAnsiTheme="majorHAnsi" w:cstheme="majorHAnsi"/>
        </w:rPr>
        <w:tab/>
        <w:t>Protection contre la foudre - Partie 3 : dommages physiques sur les structures et risques humains</w:t>
      </w:r>
    </w:p>
    <w:p w14:paraId="27B6AF99" w14:textId="77777777" w:rsidR="0052334A" w:rsidRPr="008F4482" w:rsidRDefault="0052334A" w:rsidP="00BF19D3">
      <w:pPr>
        <w:pStyle w:val="Bulletlist"/>
        <w:jc w:val="both"/>
        <w:rPr>
          <w:rFonts w:asciiTheme="majorHAnsi" w:hAnsiTheme="majorHAnsi" w:cstheme="majorHAnsi"/>
        </w:rPr>
      </w:pPr>
      <w:r w:rsidRPr="008F4482">
        <w:rPr>
          <w:rFonts w:asciiTheme="majorHAnsi" w:hAnsiTheme="majorHAnsi" w:cstheme="majorHAnsi"/>
        </w:rPr>
        <w:t>CEI 62446-1 - Systèmes photovoltaïques (PV) - Exigences pour les essais, la documentation et la maintenance</w:t>
      </w:r>
    </w:p>
    <w:p w14:paraId="267B3D33" w14:textId="77777777" w:rsidR="0052334A" w:rsidRPr="008F4482" w:rsidRDefault="0052334A" w:rsidP="00BF19D3">
      <w:pPr>
        <w:pStyle w:val="Bulletlist"/>
        <w:jc w:val="both"/>
        <w:rPr>
          <w:rFonts w:asciiTheme="majorHAnsi" w:hAnsiTheme="majorHAnsi" w:cstheme="majorHAnsi"/>
          <w:lang w:val="fr-FR"/>
        </w:rPr>
      </w:pPr>
      <w:r w:rsidRPr="008F4482">
        <w:rPr>
          <w:rFonts w:asciiTheme="majorHAnsi" w:hAnsiTheme="majorHAnsi" w:cstheme="majorHAnsi"/>
          <w:lang w:val="fr-FR"/>
        </w:rPr>
        <w:t>CEI 62548 : Exigences pour installation et sécurité des générateurs PV. Caractéristiques des fusibles en Centrales photovoltaïques</w:t>
      </w:r>
    </w:p>
    <w:p w14:paraId="60E7A557" w14:textId="0CE8B6B9" w:rsidR="0052334A" w:rsidRPr="008F4482" w:rsidRDefault="0052334A" w:rsidP="00BF19D3">
      <w:pPr>
        <w:pStyle w:val="Bulletlist"/>
        <w:jc w:val="both"/>
        <w:rPr>
          <w:rFonts w:asciiTheme="majorHAnsi" w:hAnsiTheme="majorHAnsi" w:cstheme="majorHAnsi"/>
          <w:lang w:val="fr-FR"/>
        </w:rPr>
      </w:pPr>
      <w:r w:rsidRPr="008F4482">
        <w:rPr>
          <w:rFonts w:asciiTheme="majorHAnsi" w:hAnsiTheme="majorHAnsi" w:cstheme="majorHAnsi"/>
          <w:lang w:val="fr-FR"/>
        </w:rPr>
        <w:t>CEI 62852 : Connecteurs pour applications en courant continu pour systèmes photovoltaïques - Exigences de sécurité et essais</w:t>
      </w:r>
    </w:p>
    <w:p w14:paraId="31BEF650" w14:textId="56B6848A" w:rsidR="0052334A" w:rsidRPr="008F4482" w:rsidRDefault="0052334A" w:rsidP="00BF19D3">
      <w:pPr>
        <w:pStyle w:val="Bulletlist"/>
        <w:jc w:val="both"/>
        <w:rPr>
          <w:rFonts w:asciiTheme="majorHAnsi" w:hAnsiTheme="majorHAnsi" w:cstheme="majorHAnsi"/>
          <w:lang w:val="fr-FR"/>
        </w:rPr>
      </w:pPr>
      <w:r w:rsidRPr="008F4482">
        <w:rPr>
          <w:rFonts w:asciiTheme="majorHAnsi" w:hAnsiTheme="majorHAnsi" w:cstheme="majorHAnsi"/>
          <w:lang w:val="fr-FR"/>
        </w:rPr>
        <w:t>CEI TS 62804-</w:t>
      </w:r>
      <w:proofErr w:type="gramStart"/>
      <w:r w:rsidRPr="008F4482">
        <w:rPr>
          <w:rFonts w:asciiTheme="majorHAnsi" w:hAnsiTheme="majorHAnsi" w:cstheme="majorHAnsi"/>
          <w:lang w:val="fr-FR"/>
        </w:rPr>
        <w:t>1:</w:t>
      </w:r>
      <w:proofErr w:type="gramEnd"/>
      <w:r w:rsidRPr="008F4482">
        <w:rPr>
          <w:rFonts w:asciiTheme="majorHAnsi" w:hAnsiTheme="majorHAnsi" w:cstheme="majorHAnsi"/>
          <w:lang w:val="fr-FR"/>
        </w:rPr>
        <w:t xml:space="preserve"> Modules photovoltaïques–Méthodes de test pour la détection de l’effet PID (</w:t>
      </w:r>
      <w:proofErr w:type="spellStart"/>
      <w:r w:rsidRPr="008F4482">
        <w:rPr>
          <w:rFonts w:asciiTheme="majorHAnsi" w:hAnsiTheme="majorHAnsi" w:cstheme="majorHAnsi"/>
          <w:lang w:val="fr-FR"/>
        </w:rPr>
        <w:t>Potential-Induced</w:t>
      </w:r>
      <w:proofErr w:type="spellEnd"/>
      <w:r w:rsidRPr="008F4482">
        <w:rPr>
          <w:rFonts w:asciiTheme="majorHAnsi" w:hAnsiTheme="majorHAnsi" w:cstheme="majorHAnsi"/>
          <w:lang w:val="fr-FR"/>
        </w:rPr>
        <w:t xml:space="preserve"> </w:t>
      </w:r>
      <w:proofErr w:type="spellStart"/>
      <w:r w:rsidRPr="008F4482">
        <w:rPr>
          <w:rFonts w:asciiTheme="majorHAnsi" w:hAnsiTheme="majorHAnsi" w:cstheme="majorHAnsi"/>
          <w:lang w:val="fr-FR"/>
        </w:rPr>
        <w:t>Degradation</w:t>
      </w:r>
      <w:proofErr w:type="spellEnd"/>
      <w:r w:rsidRPr="008F4482">
        <w:rPr>
          <w:rFonts w:asciiTheme="majorHAnsi" w:hAnsiTheme="majorHAnsi" w:cstheme="majorHAnsi"/>
          <w:lang w:val="fr-FR"/>
        </w:rPr>
        <w:t>) – Partie 1 : Silicon cristallin</w:t>
      </w:r>
    </w:p>
    <w:p w14:paraId="05FC30A2" w14:textId="77777777" w:rsidR="0052334A" w:rsidRPr="008F4482" w:rsidRDefault="0052334A" w:rsidP="00BF19D3">
      <w:pPr>
        <w:pStyle w:val="Bulletlist"/>
        <w:jc w:val="both"/>
        <w:rPr>
          <w:rFonts w:asciiTheme="majorHAnsi" w:hAnsiTheme="majorHAnsi" w:cstheme="majorHAnsi"/>
        </w:rPr>
      </w:pPr>
      <w:r w:rsidRPr="008F4482">
        <w:rPr>
          <w:rFonts w:asciiTheme="majorHAnsi" w:hAnsiTheme="majorHAnsi" w:cstheme="majorHAnsi"/>
        </w:rPr>
        <w:t>EN 50524 - Fiche technique et plaque signalétique pour onduleurs photovoltaïques ;</w:t>
      </w:r>
    </w:p>
    <w:p w14:paraId="36E27AF6" w14:textId="77777777" w:rsidR="0052334A" w:rsidRPr="008F4482" w:rsidRDefault="0052334A" w:rsidP="00BF19D3">
      <w:pPr>
        <w:pStyle w:val="Bulletlist"/>
        <w:jc w:val="both"/>
        <w:rPr>
          <w:rFonts w:asciiTheme="majorHAnsi" w:hAnsiTheme="majorHAnsi" w:cstheme="majorHAnsi"/>
        </w:rPr>
      </w:pPr>
      <w:r w:rsidRPr="008F4482">
        <w:rPr>
          <w:rFonts w:asciiTheme="majorHAnsi" w:hAnsiTheme="majorHAnsi" w:cstheme="majorHAnsi"/>
        </w:rPr>
        <w:t>EUROCODE</w:t>
      </w:r>
      <w:r w:rsidRPr="008F4482">
        <w:rPr>
          <w:rFonts w:asciiTheme="majorHAnsi" w:hAnsiTheme="majorHAnsi" w:cstheme="majorHAnsi"/>
        </w:rPr>
        <w:tab/>
        <w:t>Construction standards</w:t>
      </w:r>
    </w:p>
    <w:p w14:paraId="29940D7B" w14:textId="62E082DE" w:rsidR="0052334A" w:rsidRPr="008F4482" w:rsidRDefault="0052334A" w:rsidP="00BF19D3">
      <w:pPr>
        <w:pStyle w:val="Bulletlist"/>
        <w:jc w:val="both"/>
        <w:rPr>
          <w:rFonts w:asciiTheme="majorHAnsi" w:hAnsiTheme="majorHAnsi" w:cstheme="majorHAnsi"/>
          <w:lang w:val="en-GB"/>
        </w:rPr>
      </w:pPr>
      <w:r w:rsidRPr="008F4482">
        <w:rPr>
          <w:rFonts w:asciiTheme="majorHAnsi" w:hAnsiTheme="majorHAnsi" w:cstheme="majorHAnsi"/>
          <w:lang w:val="en-GB"/>
        </w:rPr>
        <w:lastRenderedPageBreak/>
        <w:t>IEEE C37.90</w:t>
      </w:r>
      <w:r w:rsidR="002542E7">
        <w:rPr>
          <w:rFonts w:asciiTheme="majorHAnsi" w:hAnsiTheme="majorHAnsi" w:cstheme="majorHAnsi"/>
          <w:lang w:val="en-GB"/>
        </w:rPr>
        <w:t xml:space="preserve"> </w:t>
      </w:r>
      <w:r w:rsidRPr="008F4482">
        <w:rPr>
          <w:rFonts w:asciiTheme="majorHAnsi" w:hAnsiTheme="majorHAnsi" w:cstheme="majorHAnsi"/>
          <w:lang w:val="en-GB"/>
        </w:rPr>
        <w:t xml:space="preserve">IEEE Standard for Relays and Relay Systems Associated with Electric Power Apparatus </w:t>
      </w:r>
    </w:p>
    <w:p w14:paraId="3B147C41" w14:textId="77777777" w:rsidR="0052334A" w:rsidRPr="008F4482" w:rsidRDefault="0052334A" w:rsidP="00BF19D3">
      <w:pPr>
        <w:pStyle w:val="Bulletlist"/>
        <w:jc w:val="both"/>
        <w:rPr>
          <w:rFonts w:asciiTheme="majorHAnsi" w:hAnsiTheme="majorHAnsi" w:cstheme="majorHAnsi"/>
          <w:lang w:val="fr-FR"/>
        </w:rPr>
      </w:pPr>
      <w:r w:rsidRPr="008F4482">
        <w:rPr>
          <w:rFonts w:asciiTheme="majorHAnsi" w:hAnsiTheme="majorHAnsi" w:cstheme="majorHAnsi"/>
          <w:lang w:val="fr-FR"/>
        </w:rPr>
        <w:t>UL 2703 : Norme pour les systèmes de montage, les dispositifs de montage, les dispositifs de serrage/de retenue et les cosses de mise à la terre à utiliser avec les modules et panneaux photovoltaïques plats</w:t>
      </w:r>
    </w:p>
    <w:p w14:paraId="0E0B7C41" w14:textId="71FA2345" w:rsidR="00001C13" w:rsidRPr="008F4482" w:rsidRDefault="00001C13" w:rsidP="00BF19D3">
      <w:pPr>
        <w:pStyle w:val="Bulletlist"/>
        <w:numPr>
          <w:ilvl w:val="0"/>
          <w:numId w:val="0"/>
        </w:numPr>
        <w:jc w:val="both"/>
        <w:rPr>
          <w:lang w:val="fr-FR"/>
        </w:rPr>
      </w:pPr>
    </w:p>
    <w:p w14:paraId="2B944088" w14:textId="717C7EC4" w:rsidR="00001C13" w:rsidRPr="008F4482" w:rsidRDefault="00001C13" w:rsidP="00BF19D3">
      <w:pPr>
        <w:pStyle w:val="Bulletlist"/>
        <w:numPr>
          <w:ilvl w:val="0"/>
          <w:numId w:val="0"/>
        </w:numPr>
        <w:ind w:left="720" w:hanging="360"/>
        <w:jc w:val="both"/>
        <w:rPr>
          <w:lang w:val="fr-FR"/>
        </w:rPr>
      </w:pPr>
    </w:p>
    <w:p w14:paraId="50180B7B" w14:textId="71D7753B" w:rsidR="00001C13" w:rsidRPr="008F4482" w:rsidRDefault="00001C13" w:rsidP="00BF19D3">
      <w:pPr>
        <w:pStyle w:val="Bulletlist"/>
        <w:numPr>
          <w:ilvl w:val="0"/>
          <w:numId w:val="0"/>
        </w:numPr>
        <w:jc w:val="both"/>
        <w:rPr>
          <w:lang w:val="fr-FR"/>
        </w:rPr>
      </w:pPr>
    </w:p>
    <w:p w14:paraId="47CA9C20" w14:textId="77777777" w:rsidR="008C3C28" w:rsidRPr="008F4482" w:rsidRDefault="008C3C28" w:rsidP="00BF19D3">
      <w:pPr>
        <w:pStyle w:val="Bulletlist"/>
        <w:numPr>
          <w:ilvl w:val="0"/>
          <w:numId w:val="0"/>
        </w:numPr>
        <w:ind w:left="360"/>
        <w:jc w:val="both"/>
        <w:rPr>
          <w:lang w:val="fr-FR"/>
        </w:rPr>
      </w:pPr>
    </w:p>
    <w:p w14:paraId="48EEFBAD" w14:textId="72FD06B5" w:rsidR="008C3C28" w:rsidRPr="008F4482" w:rsidRDefault="008C3C28" w:rsidP="00BF19D3">
      <w:pPr>
        <w:jc w:val="both"/>
        <w:rPr>
          <w:rFonts w:cs="Arial"/>
          <w:b/>
          <w:bCs/>
          <w:color w:val="C00000"/>
          <w:sz w:val="40"/>
          <w:szCs w:val="40"/>
          <w:lang w:val="fr-FR"/>
        </w:rPr>
      </w:pPr>
      <w:r w:rsidRPr="008F4482">
        <w:rPr>
          <w:lang w:val="fr-FR"/>
        </w:rPr>
        <w:br w:type="page"/>
      </w:r>
    </w:p>
    <w:p w14:paraId="6FF75239" w14:textId="3D3BA792" w:rsidR="008E6C28" w:rsidRDefault="00496E2F" w:rsidP="00BF19D3">
      <w:pPr>
        <w:pStyle w:val="Style1"/>
        <w:jc w:val="both"/>
      </w:pPr>
      <w:bookmarkStart w:id="35" w:name="_Toc35958051"/>
      <w:r>
        <w:lastRenderedPageBreak/>
        <w:t>Exigences sur les p</w:t>
      </w:r>
      <w:r w:rsidR="008C3C28">
        <w:t>rincipaux équipements</w:t>
      </w:r>
      <w:r w:rsidR="00033987">
        <w:t xml:space="preserve"> et travaux</w:t>
      </w:r>
      <w:bookmarkEnd w:id="35"/>
    </w:p>
    <w:p w14:paraId="4ADD9EC5" w14:textId="77777777" w:rsidR="00DF2D5E" w:rsidRDefault="00DF2D5E" w:rsidP="00BF19D3">
      <w:pPr>
        <w:jc w:val="both"/>
      </w:pPr>
    </w:p>
    <w:p w14:paraId="114F7875" w14:textId="77777777" w:rsidR="00DF2D5E" w:rsidRDefault="00DF2D5E" w:rsidP="003C2482">
      <w:pPr>
        <w:pStyle w:val="Sansinterligne"/>
        <w:jc w:val="both"/>
        <w:rPr>
          <w:rFonts w:asciiTheme="majorHAnsi" w:hAnsiTheme="majorHAnsi"/>
        </w:rPr>
      </w:pPr>
      <w:bookmarkStart w:id="36" w:name="_Hlk31639883"/>
    </w:p>
    <w:p w14:paraId="62E9B5D7" w14:textId="0FF2162B" w:rsidR="00DF2D5E" w:rsidRDefault="00DF2D5E" w:rsidP="005E1B5F">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pacing w:after="0" w:line="240" w:lineRule="auto"/>
        <w:jc w:val="both"/>
        <w:rPr>
          <w:rFonts w:asciiTheme="majorHAnsi" w:hAnsiTheme="majorHAnsi"/>
          <w:b/>
          <w:bCs/>
          <w:color w:val="2F5496" w:themeColor="accent1" w:themeShade="BF"/>
        </w:rPr>
      </w:pPr>
      <w:r w:rsidRPr="00DF2D5E">
        <w:rPr>
          <w:rFonts w:asciiTheme="majorHAnsi" w:hAnsiTheme="majorHAnsi"/>
          <w:b/>
          <w:bCs/>
          <w:color w:val="2F5496" w:themeColor="accent1" w:themeShade="BF"/>
        </w:rPr>
        <w:t xml:space="preserve">Le tableau ci-dessous présente les exigences minimales attendues par le Prestataire. Il pourra être </w:t>
      </w:r>
      <w:r w:rsidRPr="004C6D8F">
        <w:rPr>
          <w:rFonts w:asciiTheme="majorHAnsi" w:hAnsiTheme="majorHAnsi"/>
          <w:b/>
          <w:bCs/>
          <w:color w:val="2F5496" w:themeColor="accent1" w:themeShade="BF"/>
        </w:rPr>
        <w:t xml:space="preserve">modifié en fonction des exigences du Client et du </w:t>
      </w:r>
      <w:r w:rsidR="00DC1570" w:rsidRPr="004C6D8F">
        <w:rPr>
          <w:rFonts w:asciiTheme="majorHAnsi" w:hAnsiTheme="majorHAnsi"/>
          <w:b/>
          <w:bCs/>
          <w:color w:val="2F5496" w:themeColor="accent1" w:themeShade="BF"/>
        </w:rPr>
        <w:t>Site</w:t>
      </w:r>
      <w:r w:rsidRPr="004C6D8F">
        <w:rPr>
          <w:rFonts w:asciiTheme="majorHAnsi" w:hAnsiTheme="majorHAnsi"/>
          <w:b/>
          <w:bCs/>
          <w:color w:val="2F5496" w:themeColor="accent1" w:themeShade="BF"/>
        </w:rPr>
        <w:t xml:space="preserve">. </w:t>
      </w:r>
      <w:r w:rsidR="00496E2F" w:rsidRPr="004C6D8F">
        <w:rPr>
          <w:rFonts w:asciiTheme="majorHAnsi" w:hAnsiTheme="majorHAnsi"/>
          <w:b/>
          <w:bCs/>
          <w:color w:val="2F5496" w:themeColor="accent1" w:themeShade="BF"/>
        </w:rPr>
        <w:t>Alternativement, le Client peut aussi spécifier des références de matériel qu’il souhaite imposer au prestataire</w:t>
      </w:r>
      <w:r w:rsidR="009A07E5" w:rsidRPr="004C6D8F">
        <w:rPr>
          <w:rFonts w:asciiTheme="majorHAnsi" w:hAnsiTheme="majorHAnsi"/>
          <w:b/>
          <w:bCs/>
          <w:color w:val="2F5496" w:themeColor="accent1" w:themeShade="BF"/>
        </w:rPr>
        <w:t>, en fonction des pré-études qu’il aura conduites</w:t>
      </w:r>
      <w:r w:rsidR="00496E2F" w:rsidRPr="004C6D8F">
        <w:rPr>
          <w:rFonts w:asciiTheme="majorHAnsi" w:hAnsiTheme="majorHAnsi"/>
          <w:b/>
          <w:bCs/>
          <w:color w:val="2F5496" w:themeColor="accent1" w:themeShade="BF"/>
        </w:rPr>
        <w:t>.</w:t>
      </w:r>
    </w:p>
    <w:p w14:paraId="554919E1" w14:textId="77777777" w:rsidR="005E1B5F" w:rsidRPr="004C6D8F" w:rsidRDefault="005E1B5F" w:rsidP="005E1B5F">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pacing w:after="0" w:line="240" w:lineRule="auto"/>
        <w:jc w:val="both"/>
        <w:rPr>
          <w:rFonts w:asciiTheme="majorHAnsi" w:hAnsiTheme="majorHAnsi"/>
          <w:b/>
          <w:bCs/>
          <w:color w:val="2F5496" w:themeColor="accent1" w:themeShade="BF"/>
        </w:rPr>
      </w:pPr>
    </w:p>
    <w:p w14:paraId="65932DCF" w14:textId="75256B85" w:rsidR="007E1C7A" w:rsidRPr="003D2B06" w:rsidRDefault="00F86DA5" w:rsidP="005E1B5F">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pacing w:after="0" w:line="240" w:lineRule="auto"/>
        <w:jc w:val="both"/>
        <w:rPr>
          <w:rFonts w:asciiTheme="majorHAnsi" w:hAnsiTheme="majorHAnsi"/>
          <w:b/>
          <w:bCs/>
          <w:color w:val="2F5496" w:themeColor="accent1" w:themeShade="BF"/>
        </w:rPr>
      </w:pPr>
      <w:r>
        <w:rPr>
          <w:rFonts w:asciiTheme="majorHAnsi" w:hAnsiTheme="majorHAnsi"/>
          <w:b/>
          <w:bCs/>
          <w:color w:val="2F5496" w:themeColor="accent1" w:themeShade="BF"/>
        </w:rPr>
        <w:t xml:space="preserve">Point de vigilance : </w:t>
      </w:r>
      <w:r w:rsidR="00CC5E4D">
        <w:rPr>
          <w:rFonts w:asciiTheme="majorHAnsi" w:hAnsiTheme="majorHAnsi"/>
          <w:b/>
          <w:bCs/>
          <w:color w:val="2F5496" w:themeColor="accent1" w:themeShade="BF"/>
        </w:rPr>
        <w:t>c’est ici que les modalités d</w:t>
      </w:r>
      <w:r w:rsidR="007E1C7A" w:rsidRPr="004C6D8F">
        <w:rPr>
          <w:rFonts w:asciiTheme="majorHAnsi" w:hAnsiTheme="majorHAnsi"/>
          <w:b/>
          <w:bCs/>
          <w:color w:val="2F5496" w:themeColor="accent1" w:themeShade="BF"/>
        </w:rPr>
        <w:t xml:space="preserve">es </w:t>
      </w:r>
      <w:r w:rsidR="00CC5E4D">
        <w:rPr>
          <w:rFonts w:asciiTheme="majorHAnsi" w:hAnsiTheme="majorHAnsi"/>
          <w:b/>
          <w:bCs/>
          <w:color w:val="2F5496" w:themeColor="accent1" w:themeShade="BF"/>
        </w:rPr>
        <w:t>g</w:t>
      </w:r>
      <w:r w:rsidR="007E1C7A" w:rsidRPr="004C6D8F">
        <w:rPr>
          <w:rFonts w:asciiTheme="majorHAnsi" w:hAnsiTheme="majorHAnsi"/>
          <w:b/>
          <w:bCs/>
          <w:color w:val="2F5496" w:themeColor="accent1" w:themeShade="BF"/>
        </w:rPr>
        <w:t>aranties</w:t>
      </w:r>
      <w:r w:rsidR="00CC5E4D">
        <w:rPr>
          <w:rFonts w:asciiTheme="majorHAnsi" w:hAnsiTheme="majorHAnsi"/>
          <w:b/>
          <w:bCs/>
          <w:color w:val="2F5496" w:themeColor="accent1" w:themeShade="BF"/>
        </w:rPr>
        <w:t xml:space="preserve"> relatives aux équipements</w:t>
      </w:r>
      <w:r w:rsidR="007E1C7A" w:rsidRPr="004C6D8F">
        <w:rPr>
          <w:rFonts w:asciiTheme="majorHAnsi" w:hAnsiTheme="majorHAnsi"/>
          <w:b/>
          <w:bCs/>
          <w:color w:val="2F5496" w:themeColor="accent1" w:themeShade="BF"/>
        </w:rPr>
        <w:t xml:space="preserve"> doivent être </w:t>
      </w:r>
      <w:r w:rsidR="00CC5E4D">
        <w:rPr>
          <w:rFonts w:asciiTheme="majorHAnsi" w:hAnsiTheme="majorHAnsi"/>
          <w:b/>
          <w:bCs/>
          <w:color w:val="2F5496" w:themeColor="accent1" w:themeShade="BF"/>
        </w:rPr>
        <w:t xml:space="preserve">convenues entre les Parties. Elles peuvent être </w:t>
      </w:r>
      <w:r w:rsidR="007E1C7A" w:rsidRPr="004C6D8F">
        <w:rPr>
          <w:rFonts w:asciiTheme="majorHAnsi" w:hAnsiTheme="majorHAnsi"/>
          <w:b/>
          <w:bCs/>
          <w:color w:val="2F5496" w:themeColor="accent1" w:themeShade="BF"/>
        </w:rPr>
        <w:t xml:space="preserve">directement accordées par les fabricants au Client </w:t>
      </w:r>
      <w:r w:rsidR="00CC5E4D">
        <w:rPr>
          <w:rFonts w:asciiTheme="majorHAnsi" w:hAnsiTheme="majorHAnsi"/>
          <w:b/>
          <w:bCs/>
          <w:color w:val="2F5496" w:themeColor="accent1" w:themeShade="BF"/>
        </w:rPr>
        <w:t>ou port</w:t>
      </w:r>
      <w:r w:rsidR="009E0B25">
        <w:rPr>
          <w:rFonts w:asciiTheme="majorHAnsi" w:hAnsiTheme="majorHAnsi"/>
          <w:b/>
          <w:bCs/>
          <w:color w:val="2F5496" w:themeColor="accent1" w:themeShade="BF"/>
        </w:rPr>
        <w:t>ées</w:t>
      </w:r>
      <w:r w:rsidR="00CC5E4D">
        <w:rPr>
          <w:rFonts w:asciiTheme="majorHAnsi" w:hAnsiTheme="majorHAnsi"/>
          <w:b/>
          <w:bCs/>
          <w:color w:val="2F5496" w:themeColor="accent1" w:themeShade="BF"/>
        </w:rPr>
        <w:t xml:space="preserve"> par le Prestataire jusqu’à une date convenue entre les Parties</w:t>
      </w:r>
      <w:r w:rsidR="009E0B25">
        <w:rPr>
          <w:rFonts w:asciiTheme="majorHAnsi" w:hAnsiTheme="majorHAnsi"/>
          <w:b/>
          <w:bCs/>
          <w:color w:val="2F5496" w:themeColor="accent1" w:themeShade="BF"/>
        </w:rPr>
        <w:t xml:space="preserve"> après la Réception Provisoire</w:t>
      </w:r>
      <w:r w:rsidR="00CC5E4D">
        <w:rPr>
          <w:rFonts w:asciiTheme="majorHAnsi" w:hAnsiTheme="majorHAnsi"/>
          <w:b/>
          <w:bCs/>
          <w:color w:val="2F5496" w:themeColor="accent1" w:themeShade="BF"/>
        </w:rPr>
        <w:t xml:space="preserve">. </w:t>
      </w:r>
    </w:p>
    <w:p w14:paraId="3AF1F08B" w14:textId="77777777" w:rsidR="00DF2D5E" w:rsidRDefault="00DF2D5E" w:rsidP="005E1B5F">
      <w:pPr>
        <w:pStyle w:val="Sansinterligne"/>
        <w:jc w:val="both"/>
        <w:rPr>
          <w:rFonts w:asciiTheme="majorHAnsi" w:hAnsiTheme="majorHAnsi"/>
        </w:rPr>
      </w:pPr>
      <w:r w:rsidRPr="00986797">
        <w:rPr>
          <w:rFonts w:asciiTheme="majorHAnsi" w:hAnsiTheme="majorHAnsi"/>
        </w:rPr>
        <w:t xml:space="preserve"> </w:t>
      </w:r>
    </w:p>
    <w:p w14:paraId="6EA5CC80" w14:textId="77777777" w:rsidR="00DF2D5E" w:rsidRPr="00986797" w:rsidRDefault="00DF2D5E" w:rsidP="006C413E">
      <w:pPr>
        <w:pStyle w:val="Sansinterligne"/>
        <w:jc w:val="both"/>
        <w:rPr>
          <w:rFonts w:asciiTheme="majorHAnsi" w:hAnsiTheme="majorHAnsi"/>
        </w:rPr>
      </w:pPr>
    </w:p>
    <w:bookmarkEnd w:id="36"/>
    <w:p w14:paraId="474A06AC" w14:textId="77777777" w:rsidR="00E949BE" w:rsidRDefault="00E949BE" w:rsidP="00BF19D3">
      <w:pPr>
        <w:jc w:val="both"/>
        <w:rPr>
          <w:lang w:val="fr-FR"/>
        </w:rPr>
        <w:sectPr w:rsidR="00E949BE">
          <w:headerReference w:type="even" r:id="rId8"/>
          <w:headerReference w:type="default" r:id="rId9"/>
          <w:footerReference w:type="default" r:id="rId10"/>
          <w:headerReference w:type="first" r:id="rId11"/>
          <w:pgSz w:w="11906" w:h="16838"/>
          <w:pgMar w:top="1417" w:right="1417" w:bottom="1417" w:left="1417" w:header="708" w:footer="708" w:gutter="0"/>
          <w:cols w:space="708"/>
          <w:docGrid w:linePitch="360"/>
        </w:sectPr>
      </w:pPr>
    </w:p>
    <w:p w14:paraId="206F0453" w14:textId="547FD638" w:rsidR="00DF2D5E" w:rsidRPr="002C0648" w:rsidRDefault="00DF2D5E" w:rsidP="00BF19D3">
      <w:pPr>
        <w:jc w:val="both"/>
        <w:rPr>
          <w:lang w:val="fr-FR"/>
        </w:rPr>
      </w:pPr>
    </w:p>
    <w:tbl>
      <w:tblPr>
        <w:tblW w:w="1573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380"/>
        <w:gridCol w:w="5124"/>
        <w:gridCol w:w="2530"/>
      </w:tblGrid>
      <w:tr w:rsidR="00934875" w:rsidRPr="004C6D8F" w14:paraId="5021E55B" w14:textId="60856FDC" w:rsidTr="008F4482">
        <w:trPr>
          <w:trHeight w:val="484"/>
          <w:tblHeader/>
        </w:trPr>
        <w:tc>
          <w:tcPr>
            <w:tcW w:w="1701" w:type="dxa"/>
            <w:tcBorders>
              <w:top w:val="single" w:sz="4" w:space="0" w:color="auto"/>
              <w:left w:val="single" w:sz="4" w:space="0" w:color="auto"/>
              <w:bottom w:val="single" w:sz="4" w:space="0" w:color="auto"/>
              <w:right w:val="single" w:sz="4" w:space="0" w:color="auto"/>
            </w:tcBorders>
            <w:shd w:val="clear" w:color="auto" w:fill="44546A"/>
            <w:vAlign w:val="center"/>
            <w:hideMark/>
          </w:tcPr>
          <w:p w14:paraId="22573D43" w14:textId="77777777" w:rsidR="00934875" w:rsidRPr="004C6D8F" w:rsidRDefault="00934875" w:rsidP="00BF19D3">
            <w:pPr>
              <w:spacing w:line="276" w:lineRule="auto"/>
              <w:rPr>
                <w:rFonts w:cs="Arial"/>
                <w:b/>
                <w:color w:val="FFFFFF"/>
              </w:rPr>
            </w:pPr>
            <w:r w:rsidRPr="004C6D8F">
              <w:rPr>
                <w:rFonts w:cs="Arial"/>
                <w:b/>
                <w:color w:val="FFFFFF"/>
              </w:rPr>
              <w:t>Poste</w:t>
            </w:r>
          </w:p>
        </w:tc>
        <w:tc>
          <w:tcPr>
            <w:tcW w:w="6380" w:type="dxa"/>
            <w:tcBorders>
              <w:top w:val="single" w:sz="4" w:space="0" w:color="auto"/>
              <w:left w:val="single" w:sz="4" w:space="0" w:color="auto"/>
              <w:bottom w:val="single" w:sz="4" w:space="0" w:color="auto"/>
              <w:right w:val="single" w:sz="4" w:space="0" w:color="auto"/>
            </w:tcBorders>
            <w:shd w:val="clear" w:color="auto" w:fill="44546A"/>
            <w:vAlign w:val="center"/>
            <w:hideMark/>
          </w:tcPr>
          <w:p w14:paraId="07D5FBCD" w14:textId="181D19EC" w:rsidR="00934875" w:rsidRPr="004C6D8F" w:rsidRDefault="00934875" w:rsidP="00BF19D3">
            <w:pPr>
              <w:spacing w:line="276" w:lineRule="auto"/>
              <w:rPr>
                <w:rFonts w:cs="Arial"/>
                <w:b/>
                <w:color w:val="FFFFFF"/>
              </w:rPr>
            </w:pPr>
            <w:r w:rsidRPr="004C6D8F">
              <w:rPr>
                <w:rFonts w:cs="Arial"/>
                <w:b/>
                <w:color w:val="FFFFFF"/>
              </w:rPr>
              <w:t>Exigences minimales</w:t>
            </w:r>
            <w:r w:rsidR="009A07E5" w:rsidRPr="004C6D8F">
              <w:rPr>
                <w:rFonts w:cs="Arial"/>
                <w:b/>
                <w:color w:val="FFFFFF"/>
              </w:rPr>
              <w:t xml:space="preserve"> (non exhaustif)</w:t>
            </w:r>
          </w:p>
        </w:tc>
        <w:tc>
          <w:tcPr>
            <w:tcW w:w="5124" w:type="dxa"/>
            <w:tcBorders>
              <w:top w:val="single" w:sz="4" w:space="0" w:color="auto"/>
              <w:left w:val="single" w:sz="4" w:space="0" w:color="auto"/>
              <w:bottom w:val="single" w:sz="4" w:space="0" w:color="auto"/>
              <w:right w:val="single" w:sz="4" w:space="0" w:color="auto"/>
            </w:tcBorders>
            <w:shd w:val="clear" w:color="auto" w:fill="44546A"/>
            <w:vAlign w:val="center"/>
            <w:hideMark/>
          </w:tcPr>
          <w:p w14:paraId="37298D63" w14:textId="197FE038" w:rsidR="00934875" w:rsidRPr="004C6D8F" w:rsidRDefault="00934875" w:rsidP="00BF19D3">
            <w:pPr>
              <w:spacing w:line="276" w:lineRule="auto"/>
              <w:rPr>
                <w:rFonts w:cs="Arial"/>
                <w:b/>
                <w:color w:val="FFFFFF"/>
              </w:rPr>
            </w:pPr>
            <w:r w:rsidRPr="004C6D8F">
              <w:rPr>
                <w:rFonts w:cs="Arial"/>
                <w:b/>
                <w:color w:val="FFFFFF"/>
              </w:rPr>
              <w:t>Degrés de flexibilité</w:t>
            </w:r>
            <w:r w:rsidR="009A07E5" w:rsidRPr="004C6D8F">
              <w:rPr>
                <w:rFonts w:cs="Arial"/>
                <w:b/>
                <w:color w:val="FFFFFF"/>
              </w:rPr>
              <w:t xml:space="preserve"> (exemples)</w:t>
            </w:r>
          </w:p>
        </w:tc>
        <w:tc>
          <w:tcPr>
            <w:tcW w:w="2530" w:type="dxa"/>
            <w:tcBorders>
              <w:top w:val="single" w:sz="4" w:space="0" w:color="auto"/>
              <w:left w:val="single" w:sz="4" w:space="0" w:color="auto"/>
              <w:bottom w:val="single" w:sz="4" w:space="0" w:color="auto"/>
              <w:right w:val="single" w:sz="4" w:space="0" w:color="auto"/>
            </w:tcBorders>
            <w:shd w:val="clear" w:color="auto" w:fill="44546A"/>
          </w:tcPr>
          <w:p w14:paraId="7A213012" w14:textId="1AC72E2D" w:rsidR="00934875" w:rsidRPr="004C6D8F" w:rsidRDefault="00934875" w:rsidP="00BF19D3">
            <w:pPr>
              <w:spacing w:line="276" w:lineRule="auto"/>
              <w:rPr>
                <w:rFonts w:cs="Arial"/>
                <w:b/>
                <w:color w:val="FFFFFF"/>
              </w:rPr>
            </w:pPr>
            <w:r w:rsidRPr="004C6D8F">
              <w:rPr>
                <w:rFonts w:cs="Arial"/>
                <w:b/>
                <w:color w:val="FFFFFF"/>
              </w:rPr>
              <w:t>G</w:t>
            </w:r>
            <w:r w:rsidR="0081196F" w:rsidRPr="004C6D8F">
              <w:rPr>
                <w:rFonts w:cs="Arial"/>
                <w:b/>
                <w:color w:val="FFFFFF"/>
              </w:rPr>
              <w:t>a</w:t>
            </w:r>
            <w:r w:rsidRPr="004C6D8F">
              <w:rPr>
                <w:rFonts w:cs="Arial"/>
                <w:b/>
                <w:color w:val="FFFFFF"/>
              </w:rPr>
              <w:t>rantie</w:t>
            </w:r>
            <w:r w:rsidR="0081196F" w:rsidRPr="004C6D8F">
              <w:rPr>
                <w:rFonts w:cs="Arial"/>
                <w:b/>
                <w:color w:val="FFFFFF"/>
              </w:rPr>
              <w:t>s</w:t>
            </w:r>
            <w:r w:rsidR="007E1C7A" w:rsidRPr="004C6D8F">
              <w:rPr>
                <w:rFonts w:cs="Arial"/>
                <w:b/>
                <w:color w:val="FFFFFF"/>
              </w:rPr>
              <w:t xml:space="preserve"> </w:t>
            </w:r>
            <w:r w:rsidR="00496E2F" w:rsidRPr="004C6D8F">
              <w:rPr>
                <w:rFonts w:cs="Arial"/>
                <w:b/>
                <w:color w:val="FFFFFF"/>
              </w:rPr>
              <w:t>minimales</w:t>
            </w:r>
          </w:p>
        </w:tc>
      </w:tr>
      <w:tr w:rsidR="00033987" w:rsidRPr="004C6D8F" w14:paraId="77337B1C" w14:textId="77777777" w:rsidTr="008F4482">
        <w:trPr>
          <w:trHeight w:val="95"/>
        </w:trPr>
        <w:tc>
          <w:tcPr>
            <w:tcW w:w="1701" w:type="dxa"/>
            <w:tcBorders>
              <w:top w:val="single" w:sz="4" w:space="0" w:color="auto"/>
              <w:left w:val="single" w:sz="4" w:space="0" w:color="auto"/>
              <w:bottom w:val="single" w:sz="4" w:space="0" w:color="auto"/>
              <w:right w:val="single" w:sz="4" w:space="0" w:color="auto"/>
            </w:tcBorders>
          </w:tcPr>
          <w:p w14:paraId="6A3506E0" w14:textId="0371D566" w:rsidR="00E15302" w:rsidRPr="008F4482" w:rsidRDefault="00E15302" w:rsidP="005E1B5F">
            <w:pPr>
              <w:contextualSpacing/>
              <w:rPr>
                <w:spacing w:val="-3"/>
                <w:sz w:val="18"/>
                <w:szCs w:val="18"/>
              </w:rPr>
            </w:pPr>
            <w:r w:rsidRPr="008F4482">
              <w:rPr>
                <w:spacing w:val="-3"/>
                <w:sz w:val="18"/>
                <w:szCs w:val="18"/>
              </w:rPr>
              <w:t>Structures supports des modules</w:t>
            </w:r>
            <w:r w:rsidR="00033987" w:rsidRPr="008F4482">
              <w:rPr>
                <w:spacing w:val="-3"/>
                <w:sz w:val="18"/>
                <w:szCs w:val="18"/>
              </w:rPr>
              <w:t xml:space="preserve"> et fondation</w:t>
            </w:r>
          </w:p>
        </w:tc>
        <w:tc>
          <w:tcPr>
            <w:tcW w:w="6380" w:type="dxa"/>
            <w:tcBorders>
              <w:top w:val="single" w:sz="4" w:space="0" w:color="auto"/>
              <w:left w:val="single" w:sz="4" w:space="0" w:color="auto"/>
              <w:bottom w:val="single" w:sz="4" w:space="0" w:color="auto"/>
              <w:right w:val="single" w:sz="4" w:space="0" w:color="auto"/>
            </w:tcBorders>
          </w:tcPr>
          <w:p w14:paraId="0F55BA09" w14:textId="68DF1EFD" w:rsidR="00E15302" w:rsidRPr="004C6D8F" w:rsidRDefault="00E15302" w:rsidP="005E1B5F">
            <w:pPr>
              <w:numPr>
                <w:ilvl w:val="0"/>
                <w:numId w:val="5"/>
              </w:numPr>
              <w:contextualSpacing/>
              <w:rPr>
                <w:spacing w:val="-3"/>
                <w:sz w:val="18"/>
                <w:szCs w:val="18"/>
              </w:rPr>
            </w:pPr>
            <w:r w:rsidRPr="004C6D8F">
              <w:rPr>
                <w:spacing w:val="-3"/>
                <w:sz w:val="18"/>
                <w:szCs w:val="18"/>
              </w:rPr>
              <w:t xml:space="preserve">Structure : </w:t>
            </w:r>
            <w:r w:rsidR="002542E7">
              <w:rPr>
                <w:spacing w:val="-3"/>
                <w:sz w:val="18"/>
                <w:szCs w:val="18"/>
              </w:rPr>
              <w:t>[</w:t>
            </w:r>
            <w:r w:rsidRPr="004C6D8F">
              <w:rPr>
                <w:spacing w:val="-3"/>
                <w:sz w:val="18"/>
                <w:szCs w:val="18"/>
              </w:rPr>
              <w:t>Fixe/tracker</w:t>
            </w:r>
            <w:r w:rsidR="002542E7">
              <w:rPr>
                <w:spacing w:val="-3"/>
                <w:sz w:val="18"/>
                <w:szCs w:val="18"/>
              </w:rPr>
              <w:t>]</w:t>
            </w:r>
          </w:p>
          <w:p w14:paraId="66CEAC01" w14:textId="77777777" w:rsidR="00E15302" w:rsidRPr="004C6D8F" w:rsidRDefault="00E15302" w:rsidP="006C413E">
            <w:pPr>
              <w:numPr>
                <w:ilvl w:val="0"/>
                <w:numId w:val="5"/>
              </w:numPr>
              <w:contextualSpacing/>
              <w:rPr>
                <w:spacing w:val="-3"/>
                <w:sz w:val="18"/>
                <w:szCs w:val="18"/>
              </w:rPr>
            </w:pPr>
            <w:r w:rsidRPr="004C6D8F">
              <w:rPr>
                <w:spacing w:val="-3"/>
                <w:sz w:val="18"/>
                <w:szCs w:val="18"/>
              </w:rPr>
              <w:t xml:space="preserve">Fondation : Pieux ou vis sauf contrainte particulière liée au site </w:t>
            </w:r>
          </w:p>
          <w:p w14:paraId="03726A7D" w14:textId="77777777" w:rsidR="00E15302" w:rsidRPr="004C6D8F" w:rsidRDefault="00E15302">
            <w:pPr>
              <w:numPr>
                <w:ilvl w:val="0"/>
                <w:numId w:val="5"/>
              </w:numPr>
              <w:contextualSpacing/>
              <w:rPr>
                <w:spacing w:val="-3"/>
                <w:sz w:val="18"/>
                <w:szCs w:val="18"/>
              </w:rPr>
            </w:pPr>
            <w:r w:rsidRPr="004C6D8F">
              <w:rPr>
                <w:spacing w:val="-3"/>
                <w:sz w:val="18"/>
                <w:szCs w:val="18"/>
              </w:rPr>
              <w:t>Hauteur minimale au sol du point bas de [0,</w:t>
            </w:r>
            <w:proofErr w:type="gramStart"/>
            <w:r w:rsidRPr="004C6D8F">
              <w:rPr>
                <w:spacing w:val="-3"/>
                <w:sz w:val="18"/>
                <w:szCs w:val="18"/>
              </w:rPr>
              <w:t>8]m.</w:t>
            </w:r>
            <w:proofErr w:type="gramEnd"/>
          </w:p>
          <w:p w14:paraId="576C0138" w14:textId="77777777" w:rsidR="00E15302" w:rsidRPr="004C6D8F" w:rsidRDefault="00E15302">
            <w:pPr>
              <w:numPr>
                <w:ilvl w:val="0"/>
                <w:numId w:val="5"/>
              </w:numPr>
              <w:contextualSpacing/>
              <w:rPr>
                <w:spacing w:val="-3"/>
                <w:sz w:val="18"/>
                <w:szCs w:val="18"/>
              </w:rPr>
            </w:pPr>
            <w:r w:rsidRPr="004C6D8F">
              <w:rPr>
                <w:spacing w:val="-3"/>
                <w:sz w:val="18"/>
                <w:szCs w:val="18"/>
              </w:rPr>
              <w:t>Hauteur maximale du module au point haut : [2,5] m</w:t>
            </w:r>
          </w:p>
          <w:p w14:paraId="6577A9F1" w14:textId="17636CDF" w:rsidR="00E15302" w:rsidRPr="004C6D8F" w:rsidRDefault="00E15302">
            <w:pPr>
              <w:numPr>
                <w:ilvl w:val="0"/>
                <w:numId w:val="5"/>
              </w:numPr>
              <w:contextualSpacing/>
              <w:rPr>
                <w:spacing w:val="-3"/>
                <w:sz w:val="18"/>
                <w:szCs w:val="18"/>
              </w:rPr>
            </w:pPr>
            <w:r w:rsidRPr="004C6D8F">
              <w:rPr>
                <w:spacing w:val="-3"/>
                <w:sz w:val="18"/>
                <w:szCs w:val="18"/>
              </w:rPr>
              <w:t xml:space="preserve">Pertes par ombrage proche (liée aux ombrages des tables entre elles) de maximum </w:t>
            </w:r>
            <w:r w:rsidR="00F86DA5">
              <w:rPr>
                <w:spacing w:val="-3"/>
                <w:sz w:val="18"/>
                <w:szCs w:val="18"/>
              </w:rPr>
              <w:t>[</w:t>
            </w:r>
            <w:r w:rsidRPr="004C6D8F">
              <w:rPr>
                <w:spacing w:val="-3"/>
                <w:sz w:val="18"/>
                <w:szCs w:val="18"/>
              </w:rPr>
              <w:t>0,6%</w:t>
            </w:r>
            <w:r w:rsidR="00F86DA5">
              <w:rPr>
                <w:spacing w:val="-3"/>
                <w:sz w:val="18"/>
                <w:szCs w:val="18"/>
              </w:rPr>
              <w:t>]</w:t>
            </w:r>
            <w:r w:rsidRPr="004C6D8F">
              <w:rPr>
                <w:spacing w:val="-3"/>
                <w:sz w:val="18"/>
                <w:szCs w:val="18"/>
              </w:rPr>
              <w:t>.</w:t>
            </w:r>
          </w:p>
          <w:p w14:paraId="3ABF7245" w14:textId="0F80D5FE" w:rsidR="00E15302" w:rsidRPr="004C6D8F" w:rsidRDefault="002542E7">
            <w:pPr>
              <w:numPr>
                <w:ilvl w:val="0"/>
                <w:numId w:val="5"/>
              </w:numPr>
              <w:contextualSpacing/>
              <w:rPr>
                <w:spacing w:val="-3"/>
                <w:sz w:val="18"/>
                <w:szCs w:val="18"/>
              </w:rPr>
            </w:pPr>
            <w:r>
              <w:rPr>
                <w:spacing w:val="-3"/>
                <w:sz w:val="18"/>
                <w:szCs w:val="18"/>
              </w:rPr>
              <w:t>Matériau</w:t>
            </w:r>
            <w:r w:rsidR="00E15302" w:rsidRPr="004C6D8F">
              <w:rPr>
                <w:spacing w:val="-3"/>
                <w:sz w:val="18"/>
                <w:szCs w:val="18"/>
              </w:rPr>
              <w:t> : [acier galvanisé]</w:t>
            </w:r>
          </w:p>
          <w:p w14:paraId="5D8F943C" w14:textId="07187DD0" w:rsidR="00E15302" w:rsidRPr="004C6D8F" w:rsidRDefault="00E15302">
            <w:pPr>
              <w:numPr>
                <w:ilvl w:val="0"/>
                <w:numId w:val="5"/>
              </w:numPr>
              <w:contextualSpacing/>
              <w:rPr>
                <w:spacing w:val="-3"/>
                <w:sz w:val="18"/>
                <w:szCs w:val="18"/>
              </w:rPr>
            </w:pPr>
            <w:r w:rsidRPr="004C6D8F">
              <w:rPr>
                <w:spacing w:val="-3"/>
                <w:sz w:val="18"/>
                <w:szCs w:val="18"/>
              </w:rPr>
              <w:t xml:space="preserve">Traitement anti-corrosion </w:t>
            </w:r>
            <w:r w:rsidR="002542E7">
              <w:rPr>
                <w:spacing w:val="-3"/>
                <w:sz w:val="18"/>
                <w:szCs w:val="18"/>
              </w:rPr>
              <w:t>obligatoire et adapté aux conditions du Site</w:t>
            </w:r>
          </w:p>
          <w:p w14:paraId="6836B376" w14:textId="77777777" w:rsidR="00E15302" w:rsidRPr="004C6D8F" w:rsidRDefault="00E15302">
            <w:pPr>
              <w:numPr>
                <w:ilvl w:val="0"/>
                <w:numId w:val="5"/>
              </w:numPr>
              <w:contextualSpacing/>
              <w:rPr>
                <w:spacing w:val="-3"/>
                <w:sz w:val="18"/>
                <w:szCs w:val="18"/>
              </w:rPr>
            </w:pPr>
            <w:r w:rsidRPr="004C6D8F">
              <w:rPr>
                <w:spacing w:val="-3"/>
                <w:sz w:val="18"/>
                <w:szCs w:val="18"/>
              </w:rPr>
              <w:t>Module : en paysage ou en portrait</w:t>
            </w:r>
          </w:p>
          <w:p w14:paraId="158FA4C4" w14:textId="10292419" w:rsidR="00E15302" w:rsidRPr="004C6D8F" w:rsidRDefault="00E15302">
            <w:pPr>
              <w:ind w:left="142"/>
              <w:contextualSpacing/>
              <w:rPr>
                <w:spacing w:val="-3"/>
                <w:sz w:val="18"/>
                <w:szCs w:val="18"/>
              </w:rPr>
            </w:pPr>
          </w:p>
        </w:tc>
        <w:tc>
          <w:tcPr>
            <w:tcW w:w="5124" w:type="dxa"/>
            <w:tcBorders>
              <w:top w:val="single" w:sz="4" w:space="0" w:color="auto"/>
              <w:left w:val="single" w:sz="4" w:space="0" w:color="auto"/>
              <w:bottom w:val="single" w:sz="4" w:space="0" w:color="auto"/>
              <w:right w:val="single" w:sz="4" w:space="0" w:color="auto"/>
            </w:tcBorders>
          </w:tcPr>
          <w:p w14:paraId="42B0A016" w14:textId="77777777" w:rsidR="00E15302" w:rsidRPr="004C6D8F" w:rsidRDefault="00E15302">
            <w:pPr>
              <w:ind w:left="502"/>
              <w:contextualSpacing/>
              <w:rPr>
                <w:spacing w:val="-3"/>
                <w:sz w:val="18"/>
                <w:szCs w:val="18"/>
              </w:rPr>
            </w:pPr>
          </w:p>
        </w:tc>
        <w:tc>
          <w:tcPr>
            <w:tcW w:w="2530" w:type="dxa"/>
            <w:tcBorders>
              <w:top w:val="single" w:sz="4" w:space="0" w:color="auto"/>
              <w:left w:val="single" w:sz="4" w:space="0" w:color="auto"/>
              <w:bottom w:val="single" w:sz="4" w:space="0" w:color="auto"/>
              <w:right w:val="single" w:sz="4" w:space="0" w:color="auto"/>
            </w:tcBorders>
          </w:tcPr>
          <w:p w14:paraId="68B864F3" w14:textId="519F4B1C" w:rsidR="00E15302" w:rsidRPr="004C6D8F" w:rsidRDefault="00E15302">
            <w:pPr>
              <w:contextualSpacing/>
              <w:rPr>
                <w:spacing w:val="-3"/>
                <w:sz w:val="18"/>
                <w:szCs w:val="18"/>
              </w:rPr>
            </w:pPr>
            <w:r w:rsidRPr="004C6D8F">
              <w:rPr>
                <w:spacing w:val="-3"/>
                <w:sz w:val="18"/>
                <w:szCs w:val="18"/>
              </w:rPr>
              <w:t xml:space="preserve">Garantie </w:t>
            </w:r>
            <w:r w:rsidR="00F86DA5">
              <w:rPr>
                <w:spacing w:val="-3"/>
                <w:sz w:val="18"/>
                <w:szCs w:val="18"/>
              </w:rPr>
              <w:t>structures métalliques</w:t>
            </w:r>
            <w:r w:rsidR="002542E7">
              <w:rPr>
                <w:spacing w:val="-3"/>
                <w:sz w:val="18"/>
                <w:szCs w:val="18"/>
              </w:rPr>
              <w:t xml:space="preserve"> : </w:t>
            </w:r>
            <w:r w:rsidRPr="004C6D8F">
              <w:rPr>
                <w:spacing w:val="-3"/>
                <w:sz w:val="18"/>
                <w:szCs w:val="18"/>
              </w:rPr>
              <w:t xml:space="preserve"> 5 ou 10 ans</w:t>
            </w:r>
          </w:p>
          <w:p w14:paraId="0CFA3E44" w14:textId="6CD3625A" w:rsidR="0069371F" w:rsidRPr="004C6D8F" w:rsidRDefault="0069371F">
            <w:pPr>
              <w:contextualSpacing/>
              <w:rPr>
                <w:spacing w:val="-3"/>
                <w:sz w:val="18"/>
                <w:szCs w:val="18"/>
              </w:rPr>
            </w:pPr>
            <w:r w:rsidRPr="004C6D8F">
              <w:rPr>
                <w:spacing w:val="-3"/>
                <w:sz w:val="18"/>
                <w:szCs w:val="18"/>
              </w:rPr>
              <w:t>Fondations : garantie 10 ans</w:t>
            </w:r>
          </w:p>
        </w:tc>
      </w:tr>
      <w:tr w:rsidR="00934875" w:rsidRPr="00693A97" w14:paraId="6C5ABA68" w14:textId="68F9E96C" w:rsidTr="008F4482">
        <w:trPr>
          <w:trHeight w:val="95"/>
        </w:trPr>
        <w:tc>
          <w:tcPr>
            <w:tcW w:w="1701" w:type="dxa"/>
            <w:tcBorders>
              <w:top w:val="single" w:sz="4" w:space="0" w:color="auto"/>
              <w:left w:val="single" w:sz="4" w:space="0" w:color="auto"/>
              <w:bottom w:val="single" w:sz="4" w:space="0" w:color="auto"/>
              <w:right w:val="single" w:sz="4" w:space="0" w:color="auto"/>
            </w:tcBorders>
            <w:hideMark/>
          </w:tcPr>
          <w:p w14:paraId="27E69102" w14:textId="45B537D6" w:rsidR="00934875" w:rsidRPr="004C6D8F" w:rsidRDefault="00934875" w:rsidP="005E1B5F">
            <w:pPr>
              <w:spacing w:line="276" w:lineRule="auto"/>
              <w:rPr>
                <w:spacing w:val="-3"/>
                <w:sz w:val="18"/>
                <w:szCs w:val="18"/>
              </w:rPr>
            </w:pPr>
            <w:r w:rsidRPr="008F4482">
              <w:rPr>
                <w:spacing w:val="-3"/>
                <w:sz w:val="18"/>
                <w:szCs w:val="18"/>
              </w:rPr>
              <w:t>Modules</w:t>
            </w:r>
          </w:p>
        </w:tc>
        <w:tc>
          <w:tcPr>
            <w:tcW w:w="6380" w:type="dxa"/>
            <w:tcBorders>
              <w:top w:val="single" w:sz="4" w:space="0" w:color="auto"/>
              <w:left w:val="single" w:sz="4" w:space="0" w:color="auto"/>
              <w:bottom w:val="single" w:sz="4" w:space="0" w:color="auto"/>
              <w:right w:val="single" w:sz="4" w:space="0" w:color="auto"/>
            </w:tcBorders>
            <w:hideMark/>
          </w:tcPr>
          <w:p w14:paraId="21F839E1" w14:textId="13220136" w:rsidR="00934875" w:rsidRPr="004C6D8F" w:rsidRDefault="002542E7" w:rsidP="005E1B5F">
            <w:pPr>
              <w:spacing w:line="276" w:lineRule="auto"/>
              <w:rPr>
                <w:spacing w:val="-3"/>
                <w:sz w:val="18"/>
                <w:szCs w:val="18"/>
              </w:rPr>
            </w:pPr>
            <w:r>
              <w:rPr>
                <w:spacing w:val="-3"/>
                <w:sz w:val="18"/>
                <w:szCs w:val="18"/>
              </w:rPr>
              <w:t>Technologie [</w:t>
            </w:r>
            <w:r w:rsidR="00934875" w:rsidRPr="004C6D8F">
              <w:rPr>
                <w:spacing w:val="-3"/>
                <w:sz w:val="18"/>
                <w:szCs w:val="18"/>
              </w:rPr>
              <w:t>Silicium cristallin</w:t>
            </w:r>
            <w:r>
              <w:rPr>
                <w:spacing w:val="-3"/>
                <w:sz w:val="18"/>
                <w:szCs w:val="18"/>
              </w:rPr>
              <w:t>]</w:t>
            </w:r>
            <w:r w:rsidR="00934875" w:rsidRPr="004C6D8F">
              <w:rPr>
                <w:spacing w:val="-3"/>
                <w:sz w:val="18"/>
                <w:szCs w:val="18"/>
              </w:rPr>
              <w:t xml:space="preserve"> </w:t>
            </w:r>
            <w:r w:rsidR="00934875" w:rsidRPr="004C6D8F">
              <w:rPr>
                <w:spacing w:val="-3"/>
                <w:sz w:val="18"/>
                <w:szCs w:val="18"/>
              </w:rPr>
              <w:br/>
              <w:t xml:space="preserve">Tension DC de fonctionnement </w:t>
            </w:r>
            <w:r w:rsidR="009A07E5" w:rsidRPr="004C6D8F">
              <w:rPr>
                <w:spacing w:val="-3"/>
                <w:sz w:val="18"/>
                <w:szCs w:val="18"/>
              </w:rPr>
              <w:t>[</w:t>
            </w:r>
            <w:r w:rsidR="00F86E09" w:rsidRPr="004C6D8F">
              <w:rPr>
                <w:spacing w:val="-3"/>
                <w:sz w:val="18"/>
                <w:szCs w:val="18"/>
              </w:rPr>
              <w:t>1000-</w:t>
            </w:r>
            <w:r w:rsidR="00934875" w:rsidRPr="004C6D8F">
              <w:rPr>
                <w:spacing w:val="-3"/>
                <w:sz w:val="18"/>
                <w:szCs w:val="18"/>
              </w:rPr>
              <w:t>1500</w:t>
            </w:r>
            <w:r w:rsidR="009A07E5" w:rsidRPr="004C6D8F">
              <w:rPr>
                <w:spacing w:val="-3"/>
                <w:sz w:val="18"/>
                <w:szCs w:val="18"/>
              </w:rPr>
              <w:t>]</w:t>
            </w:r>
            <w:r w:rsidR="00934875" w:rsidRPr="004C6D8F">
              <w:rPr>
                <w:spacing w:val="-3"/>
                <w:sz w:val="18"/>
                <w:szCs w:val="18"/>
              </w:rPr>
              <w:t xml:space="preserve"> V</w:t>
            </w:r>
          </w:p>
          <w:p w14:paraId="1A7AA333" w14:textId="36DC0BD5" w:rsidR="00C44542" w:rsidRPr="004C6D8F" w:rsidRDefault="00C44542" w:rsidP="006C413E">
            <w:pPr>
              <w:spacing w:line="276" w:lineRule="auto"/>
              <w:rPr>
                <w:spacing w:val="-3"/>
                <w:sz w:val="18"/>
                <w:szCs w:val="18"/>
              </w:rPr>
            </w:pPr>
          </w:p>
        </w:tc>
        <w:tc>
          <w:tcPr>
            <w:tcW w:w="5124" w:type="dxa"/>
            <w:tcBorders>
              <w:top w:val="single" w:sz="4" w:space="0" w:color="auto"/>
              <w:left w:val="single" w:sz="4" w:space="0" w:color="auto"/>
              <w:bottom w:val="single" w:sz="4" w:space="0" w:color="auto"/>
              <w:right w:val="single" w:sz="4" w:space="0" w:color="auto"/>
            </w:tcBorders>
            <w:hideMark/>
          </w:tcPr>
          <w:p w14:paraId="3EDFFEF9" w14:textId="3E084C1C" w:rsidR="00934875" w:rsidRPr="008F4482" w:rsidRDefault="00934875">
            <w:pPr>
              <w:spacing w:line="276" w:lineRule="auto"/>
              <w:rPr>
                <w:spacing w:val="-3"/>
                <w:sz w:val="18"/>
                <w:szCs w:val="18"/>
              </w:rPr>
            </w:pPr>
            <w:r w:rsidRPr="004C6D8F">
              <w:rPr>
                <w:spacing w:val="-3"/>
                <w:sz w:val="18"/>
                <w:szCs w:val="18"/>
              </w:rPr>
              <w:t xml:space="preserve">Possibilité d’ajouter des </w:t>
            </w:r>
            <w:proofErr w:type="spellStart"/>
            <w:r w:rsidRPr="004C6D8F">
              <w:rPr>
                <w:spacing w:val="-3"/>
                <w:sz w:val="18"/>
                <w:szCs w:val="18"/>
              </w:rPr>
              <w:t>pré-requis</w:t>
            </w:r>
            <w:proofErr w:type="spellEnd"/>
            <w:r w:rsidRPr="004C6D8F">
              <w:rPr>
                <w:spacing w:val="-3"/>
                <w:sz w:val="18"/>
                <w:szCs w:val="18"/>
              </w:rPr>
              <w:t xml:space="preserve"> technique minimum :</w:t>
            </w:r>
          </w:p>
          <w:p w14:paraId="324576AB" w14:textId="77777777" w:rsidR="00934875" w:rsidRPr="004C6D8F" w:rsidRDefault="00934875">
            <w:pPr>
              <w:pStyle w:val="Paragraphedeliste"/>
              <w:numPr>
                <w:ilvl w:val="0"/>
                <w:numId w:val="23"/>
              </w:numPr>
              <w:spacing w:line="276" w:lineRule="auto"/>
              <w:rPr>
                <w:spacing w:val="-3"/>
                <w:sz w:val="18"/>
                <w:szCs w:val="18"/>
              </w:rPr>
            </w:pPr>
            <w:r w:rsidRPr="004C6D8F">
              <w:rPr>
                <w:spacing w:val="-3"/>
                <w:sz w:val="18"/>
                <w:szCs w:val="18"/>
              </w:rPr>
              <w:t>Coefficient de température</w:t>
            </w:r>
          </w:p>
          <w:p w14:paraId="2DE63A4A" w14:textId="77777777" w:rsidR="00934875" w:rsidRPr="004C6D8F" w:rsidRDefault="00934875">
            <w:pPr>
              <w:pStyle w:val="Paragraphedeliste"/>
              <w:numPr>
                <w:ilvl w:val="0"/>
                <w:numId w:val="23"/>
              </w:numPr>
              <w:spacing w:line="276" w:lineRule="auto"/>
              <w:rPr>
                <w:spacing w:val="-3"/>
                <w:sz w:val="18"/>
                <w:szCs w:val="18"/>
              </w:rPr>
            </w:pPr>
            <w:r w:rsidRPr="004C6D8F">
              <w:rPr>
                <w:spacing w:val="-3"/>
                <w:sz w:val="18"/>
                <w:szCs w:val="18"/>
              </w:rPr>
              <w:t>LID</w:t>
            </w:r>
          </w:p>
          <w:p w14:paraId="7456FD40" w14:textId="77777777" w:rsidR="00934875" w:rsidRPr="004C6D8F" w:rsidRDefault="00934875">
            <w:pPr>
              <w:pStyle w:val="Paragraphedeliste"/>
              <w:numPr>
                <w:ilvl w:val="0"/>
                <w:numId w:val="23"/>
              </w:numPr>
              <w:spacing w:line="276" w:lineRule="auto"/>
              <w:rPr>
                <w:spacing w:val="-3"/>
                <w:sz w:val="18"/>
                <w:szCs w:val="18"/>
              </w:rPr>
            </w:pPr>
            <w:r w:rsidRPr="004C6D8F">
              <w:rPr>
                <w:spacing w:val="-3"/>
                <w:sz w:val="18"/>
                <w:szCs w:val="18"/>
              </w:rPr>
              <w:t>Cadre ou non</w:t>
            </w:r>
          </w:p>
          <w:p w14:paraId="3E74F005" w14:textId="77777777" w:rsidR="00934875" w:rsidRPr="004C6D8F" w:rsidRDefault="00934875">
            <w:pPr>
              <w:pStyle w:val="Paragraphedeliste"/>
              <w:numPr>
                <w:ilvl w:val="0"/>
                <w:numId w:val="23"/>
              </w:numPr>
              <w:spacing w:line="276" w:lineRule="auto"/>
              <w:rPr>
                <w:spacing w:val="-3"/>
                <w:sz w:val="18"/>
                <w:szCs w:val="18"/>
              </w:rPr>
            </w:pPr>
            <w:r w:rsidRPr="004C6D8F">
              <w:rPr>
                <w:spacing w:val="-3"/>
                <w:sz w:val="18"/>
                <w:szCs w:val="18"/>
              </w:rPr>
              <w:t>Dimensions requises</w:t>
            </w:r>
          </w:p>
          <w:p w14:paraId="3186797F" w14:textId="77777777" w:rsidR="00C44542" w:rsidRPr="004C6D8F" w:rsidRDefault="00C44542">
            <w:pPr>
              <w:pStyle w:val="Paragraphedeliste"/>
              <w:numPr>
                <w:ilvl w:val="0"/>
                <w:numId w:val="23"/>
              </w:numPr>
              <w:spacing w:line="276" w:lineRule="auto"/>
              <w:rPr>
                <w:spacing w:val="-3"/>
                <w:sz w:val="18"/>
                <w:szCs w:val="18"/>
              </w:rPr>
            </w:pPr>
            <w:r w:rsidRPr="004C6D8F">
              <w:rPr>
                <w:spacing w:val="-3"/>
                <w:sz w:val="18"/>
                <w:szCs w:val="18"/>
              </w:rPr>
              <w:t>Fournisseur Tier 1</w:t>
            </w:r>
          </w:p>
          <w:p w14:paraId="594CC31B" w14:textId="5F5CA2FD" w:rsidR="00C44542" w:rsidRPr="004C6D8F" w:rsidRDefault="002542E7">
            <w:pPr>
              <w:pStyle w:val="Paragraphedeliste"/>
              <w:numPr>
                <w:ilvl w:val="0"/>
                <w:numId w:val="23"/>
              </w:numPr>
              <w:spacing w:line="276" w:lineRule="auto"/>
              <w:rPr>
                <w:spacing w:val="-3"/>
                <w:sz w:val="18"/>
                <w:szCs w:val="18"/>
              </w:rPr>
            </w:pPr>
            <w:r>
              <w:rPr>
                <w:spacing w:val="-3"/>
                <w:sz w:val="18"/>
                <w:szCs w:val="18"/>
              </w:rPr>
              <w:t xml:space="preserve">Références minimales </w:t>
            </w:r>
            <w:r w:rsidR="005F4392">
              <w:rPr>
                <w:spacing w:val="-3"/>
                <w:sz w:val="18"/>
                <w:szCs w:val="18"/>
              </w:rPr>
              <w:t>sur le module</w:t>
            </w:r>
            <w:r>
              <w:rPr>
                <w:spacing w:val="-3"/>
                <w:sz w:val="18"/>
                <w:szCs w:val="18"/>
              </w:rPr>
              <w:t xml:space="preserve">, par exemple, preuve </w:t>
            </w:r>
            <w:r w:rsidR="00C44542" w:rsidRPr="004C6D8F">
              <w:rPr>
                <w:spacing w:val="-3"/>
                <w:sz w:val="18"/>
                <w:szCs w:val="18"/>
              </w:rPr>
              <w:t xml:space="preserve">que les modules du même type ont été installées dans d’autres projets avec des environnement similaires avec une capacité minimale de [10] </w:t>
            </w:r>
            <w:proofErr w:type="spellStart"/>
            <w:r w:rsidR="00C44542" w:rsidRPr="004C6D8F">
              <w:rPr>
                <w:spacing w:val="-3"/>
                <w:sz w:val="18"/>
                <w:szCs w:val="18"/>
              </w:rPr>
              <w:t>MWp</w:t>
            </w:r>
            <w:proofErr w:type="spellEnd"/>
            <w:r w:rsidR="00C44542" w:rsidRPr="004C6D8F">
              <w:rPr>
                <w:spacing w:val="-3"/>
                <w:sz w:val="18"/>
                <w:szCs w:val="18"/>
              </w:rPr>
              <w:t xml:space="preserve"> au cours des [deux] dernières années.</w:t>
            </w:r>
          </w:p>
          <w:p w14:paraId="6DD3AB2C" w14:textId="7FE5B56C" w:rsidR="00C44542" w:rsidRPr="004C6D8F" w:rsidRDefault="00C44542">
            <w:pPr>
              <w:pStyle w:val="Paragraphedeliste"/>
              <w:numPr>
                <w:ilvl w:val="0"/>
                <w:numId w:val="23"/>
              </w:numPr>
              <w:spacing w:line="276" w:lineRule="auto"/>
              <w:rPr>
                <w:spacing w:val="-3"/>
                <w:sz w:val="18"/>
                <w:szCs w:val="18"/>
              </w:rPr>
            </w:pPr>
            <w:r w:rsidRPr="004C6D8F">
              <w:rPr>
                <w:spacing w:val="-3"/>
                <w:sz w:val="18"/>
                <w:szCs w:val="18"/>
              </w:rPr>
              <w:t xml:space="preserve">Autorisation </w:t>
            </w:r>
            <w:r w:rsidR="002542E7">
              <w:rPr>
                <w:spacing w:val="-3"/>
                <w:sz w:val="18"/>
                <w:szCs w:val="18"/>
              </w:rPr>
              <w:t xml:space="preserve">signée </w:t>
            </w:r>
            <w:r w:rsidRPr="004C6D8F">
              <w:rPr>
                <w:spacing w:val="-3"/>
                <w:sz w:val="18"/>
                <w:szCs w:val="18"/>
              </w:rPr>
              <w:t xml:space="preserve">du fabricant pour une installation des modules dans les conditions du Site </w:t>
            </w:r>
          </w:p>
        </w:tc>
        <w:tc>
          <w:tcPr>
            <w:tcW w:w="2530" w:type="dxa"/>
            <w:tcBorders>
              <w:top w:val="single" w:sz="4" w:space="0" w:color="auto"/>
              <w:left w:val="single" w:sz="4" w:space="0" w:color="auto"/>
              <w:bottom w:val="single" w:sz="4" w:space="0" w:color="auto"/>
              <w:right w:val="single" w:sz="4" w:space="0" w:color="auto"/>
            </w:tcBorders>
          </w:tcPr>
          <w:p w14:paraId="11308A0C" w14:textId="77777777" w:rsidR="00934875" w:rsidRPr="004C6D8F" w:rsidRDefault="0081196F">
            <w:pPr>
              <w:spacing w:line="276" w:lineRule="auto"/>
              <w:rPr>
                <w:spacing w:val="-3"/>
                <w:sz w:val="18"/>
                <w:szCs w:val="18"/>
              </w:rPr>
            </w:pPr>
            <w:r w:rsidRPr="004C6D8F">
              <w:rPr>
                <w:spacing w:val="-3"/>
                <w:sz w:val="18"/>
                <w:szCs w:val="18"/>
              </w:rPr>
              <w:t>Garantie Produit : Minimum 10 ans</w:t>
            </w:r>
          </w:p>
          <w:p w14:paraId="53EFD54C" w14:textId="6DB4BD04" w:rsidR="0081196F" w:rsidRPr="004C6D8F" w:rsidRDefault="0081196F">
            <w:pPr>
              <w:spacing w:line="276" w:lineRule="auto"/>
              <w:rPr>
                <w:spacing w:val="-3"/>
                <w:sz w:val="18"/>
                <w:szCs w:val="18"/>
              </w:rPr>
            </w:pPr>
            <w:r w:rsidRPr="004C6D8F">
              <w:rPr>
                <w:spacing w:val="-3"/>
                <w:sz w:val="18"/>
                <w:szCs w:val="18"/>
              </w:rPr>
              <w:t>Garantie Puissance :</w:t>
            </w:r>
            <w:r w:rsidRPr="004C6D8F">
              <w:t xml:space="preserve"> </w:t>
            </w:r>
            <w:r w:rsidRPr="004C6D8F">
              <w:rPr>
                <w:spacing w:val="-3"/>
                <w:sz w:val="18"/>
                <w:szCs w:val="18"/>
              </w:rPr>
              <w:t>Dégradation linéaire sur 25 ans d’opération.</w:t>
            </w:r>
          </w:p>
          <w:p w14:paraId="7CEA52E5" w14:textId="32D698E8" w:rsidR="0081196F" w:rsidRDefault="0081196F">
            <w:pPr>
              <w:spacing w:line="276" w:lineRule="auto"/>
              <w:rPr>
                <w:spacing w:val="-3"/>
                <w:sz w:val="18"/>
                <w:szCs w:val="18"/>
              </w:rPr>
            </w:pPr>
            <w:r w:rsidRPr="004C6D8F">
              <w:rPr>
                <w:spacing w:val="-3"/>
                <w:sz w:val="18"/>
                <w:szCs w:val="18"/>
              </w:rPr>
              <w:t>Puissance de sortie minimale de 80% après 25 ans</w:t>
            </w:r>
          </w:p>
          <w:p w14:paraId="567CB497" w14:textId="560E47EE" w:rsidR="0081196F" w:rsidRPr="002C0648" w:rsidRDefault="0081196F">
            <w:pPr>
              <w:spacing w:line="276" w:lineRule="auto"/>
              <w:rPr>
                <w:spacing w:val="-3"/>
                <w:sz w:val="18"/>
                <w:szCs w:val="18"/>
              </w:rPr>
            </w:pPr>
          </w:p>
        </w:tc>
      </w:tr>
      <w:tr w:rsidR="00934875" w:rsidRPr="00693A97" w14:paraId="4FCBA246" w14:textId="0928F554" w:rsidTr="008F4482">
        <w:trPr>
          <w:trHeight w:val="95"/>
        </w:trPr>
        <w:tc>
          <w:tcPr>
            <w:tcW w:w="1701" w:type="dxa"/>
            <w:tcBorders>
              <w:top w:val="single" w:sz="4" w:space="0" w:color="auto"/>
              <w:left w:val="single" w:sz="4" w:space="0" w:color="auto"/>
              <w:bottom w:val="single" w:sz="4" w:space="0" w:color="auto"/>
              <w:right w:val="single" w:sz="4" w:space="0" w:color="auto"/>
            </w:tcBorders>
            <w:hideMark/>
          </w:tcPr>
          <w:p w14:paraId="41487E67" w14:textId="494330A3" w:rsidR="00934875" w:rsidRPr="002C0648" w:rsidRDefault="00934875" w:rsidP="005E1B5F">
            <w:pPr>
              <w:spacing w:line="276" w:lineRule="auto"/>
              <w:rPr>
                <w:spacing w:val="-3"/>
                <w:sz w:val="18"/>
                <w:szCs w:val="18"/>
              </w:rPr>
            </w:pPr>
            <w:r w:rsidRPr="002C0648">
              <w:rPr>
                <w:spacing w:val="-3"/>
                <w:sz w:val="18"/>
                <w:szCs w:val="18"/>
              </w:rPr>
              <w:t>Onduleurs</w:t>
            </w:r>
          </w:p>
        </w:tc>
        <w:tc>
          <w:tcPr>
            <w:tcW w:w="6380" w:type="dxa"/>
            <w:tcBorders>
              <w:top w:val="single" w:sz="4" w:space="0" w:color="auto"/>
              <w:left w:val="single" w:sz="4" w:space="0" w:color="auto"/>
              <w:bottom w:val="single" w:sz="4" w:space="0" w:color="auto"/>
              <w:right w:val="single" w:sz="4" w:space="0" w:color="auto"/>
            </w:tcBorders>
            <w:hideMark/>
          </w:tcPr>
          <w:p w14:paraId="02DED7B0" w14:textId="4CA8563D" w:rsidR="00991483" w:rsidRPr="002C0648" w:rsidRDefault="00934875" w:rsidP="005E1B5F">
            <w:pPr>
              <w:numPr>
                <w:ilvl w:val="0"/>
                <w:numId w:val="5"/>
              </w:numPr>
              <w:contextualSpacing/>
              <w:rPr>
                <w:sz w:val="18"/>
                <w:szCs w:val="18"/>
              </w:rPr>
            </w:pPr>
            <w:r w:rsidRPr="002C0648">
              <w:rPr>
                <w:sz w:val="18"/>
                <w:szCs w:val="18"/>
              </w:rPr>
              <w:t xml:space="preserve">Les onduleurs </w:t>
            </w:r>
            <w:r w:rsidR="00991483">
              <w:rPr>
                <w:sz w:val="18"/>
                <w:szCs w:val="18"/>
              </w:rPr>
              <w:t>[</w:t>
            </w:r>
            <w:r w:rsidRPr="002C0648">
              <w:rPr>
                <w:sz w:val="18"/>
                <w:szCs w:val="18"/>
              </w:rPr>
              <w:t>strings ou centraux</w:t>
            </w:r>
            <w:r w:rsidR="00991483">
              <w:rPr>
                <w:sz w:val="18"/>
                <w:szCs w:val="18"/>
              </w:rPr>
              <w:t xml:space="preserve">] </w:t>
            </w:r>
            <w:r w:rsidRPr="002C0648">
              <w:rPr>
                <w:sz w:val="18"/>
                <w:szCs w:val="18"/>
              </w:rPr>
              <w:t xml:space="preserve">doivent </w:t>
            </w:r>
            <w:r w:rsidR="00B6764D">
              <w:rPr>
                <w:sz w:val="18"/>
                <w:szCs w:val="18"/>
              </w:rPr>
              <w:t>être conformes aux exigences de la STEG et du Code Réseau.</w:t>
            </w:r>
          </w:p>
          <w:p w14:paraId="0380881D" w14:textId="77777777" w:rsidR="00934875" w:rsidRPr="002C0648" w:rsidRDefault="00934875" w:rsidP="006C413E">
            <w:pPr>
              <w:numPr>
                <w:ilvl w:val="0"/>
                <w:numId w:val="5"/>
              </w:numPr>
              <w:contextualSpacing/>
              <w:rPr>
                <w:sz w:val="18"/>
                <w:szCs w:val="18"/>
              </w:rPr>
            </w:pPr>
            <w:r w:rsidRPr="002C0648">
              <w:rPr>
                <w:sz w:val="18"/>
                <w:szCs w:val="18"/>
              </w:rPr>
              <w:t>Exigences de sécurité conformément à la norme CEI 62109 et dispositifs anti-îlotage conformément à la norme CEI 62116 ;</w:t>
            </w:r>
          </w:p>
          <w:p w14:paraId="56AF5361" w14:textId="77777777" w:rsidR="00934875" w:rsidRPr="002C0648" w:rsidRDefault="00934875">
            <w:pPr>
              <w:numPr>
                <w:ilvl w:val="0"/>
                <w:numId w:val="5"/>
              </w:numPr>
              <w:contextualSpacing/>
              <w:rPr>
                <w:sz w:val="18"/>
                <w:szCs w:val="18"/>
              </w:rPr>
            </w:pPr>
            <w:r w:rsidRPr="002C0648">
              <w:rPr>
                <w:sz w:val="18"/>
                <w:szCs w:val="18"/>
              </w:rPr>
              <w:t xml:space="preserve">L'onduleur nécessite un interrupteur/disjoncteur CC conformément à la norme CEI 60364-7-7-712 ; </w:t>
            </w:r>
          </w:p>
          <w:p w14:paraId="1F1EA461" w14:textId="56D86CA6" w:rsidR="00934875" w:rsidRDefault="00CC3716">
            <w:pPr>
              <w:numPr>
                <w:ilvl w:val="0"/>
                <w:numId w:val="5"/>
              </w:numPr>
              <w:contextualSpacing/>
              <w:rPr>
                <w:sz w:val="18"/>
                <w:szCs w:val="18"/>
              </w:rPr>
            </w:pPr>
            <w:r w:rsidRPr="00862F1E">
              <w:rPr>
                <w:sz w:val="18"/>
                <w:szCs w:val="18"/>
              </w:rPr>
              <w:lastRenderedPageBreak/>
              <w:t xml:space="preserve">Les onduleurs doivent être </w:t>
            </w:r>
            <w:r w:rsidRPr="00751C99">
              <w:rPr>
                <w:sz w:val="18"/>
                <w:szCs w:val="18"/>
              </w:rPr>
              <w:t>équipés d’un écran de contrôle commande</w:t>
            </w:r>
            <w:r w:rsidR="00CB1F2F" w:rsidRPr="00751C99">
              <w:rPr>
                <w:sz w:val="18"/>
                <w:szCs w:val="18"/>
              </w:rPr>
              <w:t xml:space="preserve"> et de capac</w:t>
            </w:r>
            <w:r w:rsidR="00CB1F2F" w:rsidRPr="00CB1F2F">
              <w:rPr>
                <w:sz w:val="18"/>
                <w:szCs w:val="18"/>
              </w:rPr>
              <w:t>ités de surveillance et de contrôle à distance ; d’un dispositif de dispositifs de déconnexion conformes aux exigences locales ainsi que de démarrages et d’arrêts automatiques ;</w:t>
            </w:r>
            <w:r w:rsidRPr="00CB1F2F">
              <w:rPr>
                <w:sz w:val="18"/>
                <w:szCs w:val="18"/>
              </w:rPr>
              <w:t xml:space="preserve"> d’un dispositif de surveillance d’isolement à la terre et d’une protection contre l’échauffement excessif. Ils</w:t>
            </w:r>
            <w:r w:rsidR="00934875" w:rsidRPr="00CB1F2F">
              <w:rPr>
                <w:sz w:val="18"/>
                <w:szCs w:val="18"/>
              </w:rPr>
              <w:t xml:space="preserve"> doivent être protégés contre les surcharges et les courts-circuits internes</w:t>
            </w:r>
            <w:r w:rsidR="00CB1F2F">
              <w:rPr>
                <w:sz w:val="18"/>
                <w:szCs w:val="18"/>
              </w:rPr>
              <w:t>.</w:t>
            </w:r>
          </w:p>
          <w:p w14:paraId="7594E58B" w14:textId="11E24934" w:rsidR="00934875" w:rsidRPr="002C0648" w:rsidRDefault="00934875">
            <w:pPr>
              <w:numPr>
                <w:ilvl w:val="0"/>
                <w:numId w:val="5"/>
              </w:numPr>
              <w:contextualSpacing/>
              <w:rPr>
                <w:sz w:val="18"/>
                <w:szCs w:val="18"/>
              </w:rPr>
            </w:pPr>
            <w:r w:rsidRPr="002C0648">
              <w:rPr>
                <w:sz w:val="18"/>
                <w:szCs w:val="18"/>
              </w:rPr>
              <w:t>Les onduleurs doivent être installés conformément au manuel d'installation du fabricant. Les manuels d'entretien doivent être fournis avant l'acceptation de la centrale ;</w:t>
            </w:r>
          </w:p>
          <w:p w14:paraId="311F0145" w14:textId="4E60C5EB" w:rsidR="00934875" w:rsidRDefault="00934875">
            <w:pPr>
              <w:numPr>
                <w:ilvl w:val="0"/>
                <w:numId w:val="5"/>
              </w:numPr>
              <w:contextualSpacing/>
              <w:rPr>
                <w:sz w:val="18"/>
                <w:szCs w:val="18"/>
              </w:rPr>
            </w:pPr>
            <w:r w:rsidRPr="002C0648">
              <w:rPr>
                <w:sz w:val="18"/>
                <w:szCs w:val="18"/>
              </w:rPr>
              <w:t>La température des postes onduleurs ne doit jamais dépasser 45°C.</w:t>
            </w:r>
          </w:p>
          <w:p w14:paraId="7195ADE5" w14:textId="617BBD6C" w:rsidR="00CC3716" w:rsidRDefault="00CC3716">
            <w:pPr>
              <w:numPr>
                <w:ilvl w:val="0"/>
                <w:numId w:val="5"/>
              </w:numPr>
              <w:contextualSpacing/>
              <w:rPr>
                <w:sz w:val="18"/>
                <w:szCs w:val="18"/>
              </w:rPr>
            </w:pPr>
            <w:r w:rsidRPr="00CC3716">
              <w:rPr>
                <w:sz w:val="18"/>
                <w:szCs w:val="18"/>
              </w:rPr>
              <w:t xml:space="preserve">Le rendement européen (Euro-Eta (η)) ne sera pas inférieur à </w:t>
            </w:r>
            <w:r>
              <w:rPr>
                <w:sz w:val="18"/>
                <w:szCs w:val="18"/>
              </w:rPr>
              <w:t>[</w:t>
            </w:r>
            <w:r w:rsidRPr="00CC3716">
              <w:rPr>
                <w:sz w:val="18"/>
                <w:szCs w:val="18"/>
              </w:rPr>
              <w:t>97,5%</w:t>
            </w:r>
            <w:proofErr w:type="gramStart"/>
            <w:r>
              <w:rPr>
                <w:sz w:val="18"/>
                <w:szCs w:val="18"/>
              </w:rPr>
              <w:t>]</w:t>
            </w:r>
            <w:r w:rsidRPr="00CC3716">
              <w:rPr>
                <w:sz w:val="18"/>
                <w:szCs w:val="18"/>
              </w:rPr>
              <w:t>:</w:t>
            </w:r>
            <w:proofErr w:type="gramEnd"/>
          </w:p>
          <w:p w14:paraId="7A101D89" w14:textId="2CFE24ED" w:rsidR="00CC3716" w:rsidRDefault="00CC3716">
            <w:pPr>
              <w:numPr>
                <w:ilvl w:val="0"/>
                <w:numId w:val="5"/>
              </w:numPr>
              <w:contextualSpacing/>
              <w:rPr>
                <w:sz w:val="18"/>
                <w:szCs w:val="18"/>
              </w:rPr>
            </w:pPr>
            <w:r w:rsidRPr="00CC3716">
              <w:rPr>
                <w:sz w:val="18"/>
                <w:szCs w:val="18"/>
              </w:rPr>
              <w:t xml:space="preserve">L’autoconsommation des onduleurs en mode veille ne sera pas supérieure à </w:t>
            </w:r>
            <w:r>
              <w:rPr>
                <w:sz w:val="18"/>
                <w:szCs w:val="18"/>
              </w:rPr>
              <w:t>[</w:t>
            </w:r>
            <w:r w:rsidRPr="00CC3716">
              <w:rPr>
                <w:sz w:val="18"/>
                <w:szCs w:val="18"/>
              </w:rPr>
              <w:t>0,1%</w:t>
            </w:r>
            <w:r>
              <w:rPr>
                <w:sz w:val="18"/>
                <w:szCs w:val="18"/>
              </w:rPr>
              <w:t>]</w:t>
            </w:r>
            <w:r w:rsidRPr="00CC3716">
              <w:rPr>
                <w:sz w:val="18"/>
                <w:szCs w:val="18"/>
              </w:rPr>
              <w:t xml:space="preserve"> de la puissance nominale</w:t>
            </w:r>
          </w:p>
          <w:p w14:paraId="0F151548" w14:textId="5B35CE3D" w:rsidR="00CC3716" w:rsidRPr="002C0648" w:rsidRDefault="00CC3716">
            <w:pPr>
              <w:ind w:left="502"/>
              <w:contextualSpacing/>
              <w:rPr>
                <w:sz w:val="18"/>
                <w:szCs w:val="18"/>
              </w:rPr>
            </w:pPr>
          </w:p>
          <w:p w14:paraId="1526103C" w14:textId="6B557D95" w:rsidR="00934875" w:rsidRPr="002C0648" w:rsidRDefault="00934875">
            <w:pPr>
              <w:spacing w:line="276" w:lineRule="auto"/>
              <w:rPr>
                <w:spacing w:val="-3"/>
                <w:sz w:val="18"/>
                <w:szCs w:val="18"/>
              </w:rPr>
            </w:pPr>
          </w:p>
        </w:tc>
        <w:tc>
          <w:tcPr>
            <w:tcW w:w="5124" w:type="dxa"/>
            <w:tcBorders>
              <w:top w:val="single" w:sz="4" w:space="0" w:color="auto"/>
              <w:left w:val="single" w:sz="4" w:space="0" w:color="auto"/>
              <w:bottom w:val="single" w:sz="4" w:space="0" w:color="auto"/>
              <w:right w:val="single" w:sz="4" w:space="0" w:color="auto"/>
            </w:tcBorders>
            <w:hideMark/>
          </w:tcPr>
          <w:p w14:paraId="372C528D" w14:textId="77777777" w:rsidR="00934875" w:rsidRPr="002C0648" w:rsidRDefault="00934875">
            <w:pPr>
              <w:spacing w:line="276" w:lineRule="auto"/>
              <w:rPr>
                <w:spacing w:val="-3"/>
                <w:sz w:val="18"/>
                <w:szCs w:val="18"/>
              </w:rPr>
            </w:pPr>
            <w:r w:rsidRPr="002C0648">
              <w:rPr>
                <w:spacing w:val="-3"/>
                <w:sz w:val="18"/>
                <w:szCs w:val="18"/>
              </w:rPr>
              <w:lastRenderedPageBreak/>
              <w:t>Possibilité d’ajouter :</w:t>
            </w:r>
          </w:p>
          <w:p w14:paraId="2DD3D683" w14:textId="5154EFF4" w:rsidR="00B6764D" w:rsidRDefault="00B6764D">
            <w:pPr>
              <w:pStyle w:val="Paragraphedeliste"/>
              <w:numPr>
                <w:ilvl w:val="0"/>
                <w:numId w:val="19"/>
              </w:numPr>
              <w:spacing w:line="276" w:lineRule="auto"/>
              <w:rPr>
                <w:spacing w:val="-3"/>
                <w:sz w:val="18"/>
                <w:szCs w:val="18"/>
              </w:rPr>
            </w:pPr>
            <w:r>
              <w:rPr>
                <w:spacing w:val="-3"/>
                <w:sz w:val="18"/>
                <w:szCs w:val="18"/>
              </w:rPr>
              <w:t>Degré de protection (ex IP 65 pour les onduleurs externes)</w:t>
            </w:r>
          </w:p>
          <w:p w14:paraId="715AC7EB" w14:textId="6AB7F235" w:rsidR="003525AA" w:rsidRPr="008F4482" w:rsidRDefault="00934875">
            <w:pPr>
              <w:pStyle w:val="Paragraphedeliste"/>
              <w:numPr>
                <w:ilvl w:val="0"/>
                <w:numId w:val="19"/>
              </w:numPr>
              <w:spacing w:line="276" w:lineRule="auto"/>
              <w:rPr>
                <w:spacing w:val="-3"/>
                <w:sz w:val="18"/>
                <w:szCs w:val="18"/>
              </w:rPr>
            </w:pPr>
            <w:proofErr w:type="gramStart"/>
            <w:r w:rsidRPr="002C0648">
              <w:rPr>
                <w:spacing w:val="-3"/>
                <w:sz w:val="18"/>
                <w:szCs w:val="18"/>
              </w:rPr>
              <w:t>qu’ils</w:t>
            </w:r>
            <w:proofErr w:type="gramEnd"/>
            <w:r w:rsidRPr="002C0648">
              <w:rPr>
                <w:spacing w:val="-3"/>
                <w:sz w:val="18"/>
                <w:szCs w:val="18"/>
              </w:rPr>
              <w:t xml:space="preserve"> soient protégés des rayonnements solaires.</w:t>
            </w:r>
          </w:p>
          <w:p w14:paraId="0CD27414" w14:textId="0BBBC535" w:rsidR="00B6764D" w:rsidRDefault="00B6764D">
            <w:pPr>
              <w:numPr>
                <w:ilvl w:val="0"/>
                <w:numId w:val="5"/>
              </w:numPr>
              <w:contextualSpacing/>
              <w:rPr>
                <w:sz w:val="18"/>
                <w:szCs w:val="18"/>
              </w:rPr>
            </w:pPr>
            <w:r>
              <w:rPr>
                <w:sz w:val="18"/>
                <w:szCs w:val="18"/>
              </w:rPr>
              <w:lastRenderedPageBreak/>
              <w:t>Le</w:t>
            </w:r>
            <w:r w:rsidRPr="002C0648">
              <w:rPr>
                <w:sz w:val="18"/>
                <w:szCs w:val="18"/>
              </w:rPr>
              <w:t xml:space="preserve"> rapport de la puissance de crête d'entrée sur la puissance de sortie doit être officiellement confirmé par le fabricant de l'onduleur </w:t>
            </w:r>
          </w:p>
          <w:p w14:paraId="1F7F687D" w14:textId="2B365230" w:rsidR="00B6764D" w:rsidRDefault="00B6764D">
            <w:pPr>
              <w:numPr>
                <w:ilvl w:val="0"/>
                <w:numId w:val="5"/>
              </w:numPr>
              <w:contextualSpacing/>
              <w:rPr>
                <w:sz w:val="18"/>
                <w:szCs w:val="18"/>
              </w:rPr>
            </w:pPr>
            <w:r>
              <w:rPr>
                <w:sz w:val="18"/>
                <w:szCs w:val="18"/>
              </w:rPr>
              <w:t xml:space="preserve">Les </w:t>
            </w:r>
            <w:r w:rsidRPr="002C0648">
              <w:rPr>
                <w:sz w:val="18"/>
                <w:szCs w:val="18"/>
              </w:rPr>
              <w:t xml:space="preserve">tensions MPP des chaînes de modules doivent être vérifiées pour se situer dans la plage de tension MPP de l'onduleur pour des températures comprises entre </w:t>
            </w:r>
            <w:r>
              <w:rPr>
                <w:sz w:val="18"/>
                <w:szCs w:val="18"/>
              </w:rPr>
              <w:t>[</w:t>
            </w:r>
            <w:r w:rsidRPr="002C0648">
              <w:rPr>
                <w:sz w:val="18"/>
                <w:szCs w:val="18"/>
              </w:rPr>
              <w:t>-10°C et 60°</w:t>
            </w:r>
            <w:proofErr w:type="gramStart"/>
            <w:r w:rsidRPr="002C0648">
              <w:rPr>
                <w:sz w:val="18"/>
                <w:szCs w:val="18"/>
              </w:rPr>
              <w:t>C </w:t>
            </w:r>
            <w:r>
              <w:rPr>
                <w:sz w:val="18"/>
                <w:szCs w:val="18"/>
              </w:rPr>
              <w:t>]</w:t>
            </w:r>
            <w:proofErr w:type="gramEnd"/>
            <w:r w:rsidRPr="002C0648">
              <w:rPr>
                <w:sz w:val="18"/>
                <w:szCs w:val="18"/>
              </w:rPr>
              <w:t>;</w:t>
            </w:r>
          </w:p>
          <w:p w14:paraId="1BC5E489" w14:textId="47CCFD90" w:rsidR="00C44542" w:rsidRPr="008F4482" w:rsidRDefault="00B6764D">
            <w:pPr>
              <w:numPr>
                <w:ilvl w:val="0"/>
                <w:numId w:val="5"/>
              </w:numPr>
              <w:contextualSpacing/>
              <w:rPr>
                <w:sz w:val="18"/>
                <w:szCs w:val="18"/>
              </w:rPr>
            </w:pPr>
            <w:r w:rsidRPr="008F4482">
              <w:rPr>
                <w:spacing w:val="-3"/>
                <w:sz w:val="18"/>
                <w:szCs w:val="18"/>
              </w:rPr>
              <w:t xml:space="preserve"> </w:t>
            </w:r>
            <w:r>
              <w:rPr>
                <w:spacing w:val="-3"/>
                <w:sz w:val="18"/>
                <w:szCs w:val="18"/>
              </w:rPr>
              <w:t>Ils</w:t>
            </w:r>
            <w:r w:rsidR="003525AA" w:rsidRPr="008F4482">
              <w:rPr>
                <w:spacing w:val="-3"/>
                <w:sz w:val="18"/>
                <w:szCs w:val="18"/>
              </w:rPr>
              <w:t xml:space="preserve"> doivent être conçus de manière à pouvoir transmettre la puissance maximale du générateur solaire photovoltaïque à toutes les températures ambiantes et dans toutes les conditions locales possibles (par exemple, sol, atmosphère poussiéreuse) ;</w:t>
            </w:r>
          </w:p>
          <w:p w14:paraId="04D6EA14" w14:textId="15056F70" w:rsidR="005F4392" w:rsidRPr="008F4482" w:rsidRDefault="002542E7">
            <w:pPr>
              <w:numPr>
                <w:ilvl w:val="0"/>
                <w:numId w:val="5"/>
              </w:numPr>
              <w:contextualSpacing/>
              <w:rPr>
                <w:spacing w:val="-3"/>
                <w:sz w:val="18"/>
                <w:szCs w:val="18"/>
              </w:rPr>
            </w:pPr>
            <w:r>
              <w:rPr>
                <w:spacing w:val="-3"/>
                <w:sz w:val="18"/>
                <w:szCs w:val="18"/>
              </w:rPr>
              <w:t>F</w:t>
            </w:r>
            <w:r w:rsidR="00C44542" w:rsidRPr="008F4482">
              <w:rPr>
                <w:spacing w:val="-3"/>
                <w:sz w:val="18"/>
                <w:szCs w:val="18"/>
              </w:rPr>
              <w:t>abricant Tier 1</w:t>
            </w:r>
          </w:p>
          <w:p w14:paraId="704986F7" w14:textId="0445A8D5" w:rsidR="00934875" w:rsidRPr="008F4482" w:rsidRDefault="005F4392">
            <w:pPr>
              <w:numPr>
                <w:ilvl w:val="0"/>
                <w:numId w:val="5"/>
              </w:numPr>
              <w:contextualSpacing/>
              <w:rPr>
                <w:spacing w:val="-3"/>
                <w:sz w:val="18"/>
                <w:szCs w:val="18"/>
              </w:rPr>
            </w:pPr>
            <w:r>
              <w:rPr>
                <w:spacing w:val="-3"/>
                <w:sz w:val="18"/>
                <w:szCs w:val="18"/>
              </w:rPr>
              <w:t>Références minimales sur l’onduleur, par exemple, preuve que les o</w:t>
            </w:r>
            <w:r w:rsidR="00C44542" w:rsidRPr="008F4482">
              <w:rPr>
                <w:spacing w:val="-3"/>
                <w:sz w:val="18"/>
                <w:szCs w:val="18"/>
              </w:rPr>
              <w:t xml:space="preserve">nduleurs (même type) ont été installés dans d’autres projets de capacité minimale de [10] </w:t>
            </w:r>
            <w:proofErr w:type="spellStart"/>
            <w:r w:rsidR="00C44542" w:rsidRPr="008F4482">
              <w:rPr>
                <w:spacing w:val="-3"/>
                <w:sz w:val="18"/>
                <w:szCs w:val="18"/>
              </w:rPr>
              <w:t>MWc</w:t>
            </w:r>
            <w:proofErr w:type="spellEnd"/>
            <w:r w:rsidR="00C44542" w:rsidRPr="008F4482">
              <w:rPr>
                <w:spacing w:val="-3"/>
                <w:sz w:val="18"/>
                <w:szCs w:val="18"/>
              </w:rPr>
              <w:t xml:space="preserve"> dans des environnements similaires pendant les </w:t>
            </w:r>
            <w:r>
              <w:rPr>
                <w:spacing w:val="-3"/>
                <w:sz w:val="18"/>
                <w:szCs w:val="18"/>
              </w:rPr>
              <w:t>[</w:t>
            </w:r>
            <w:r w:rsidR="00C44542" w:rsidRPr="008F4482">
              <w:rPr>
                <w:spacing w:val="-3"/>
                <w:sz w:val="18"/>
                <w:szCs w:val="18"/>
              </w:rPr>
              <w:t>deux</w:t>
            </w:r>
            <w:r>
              <w:rPr>
                <w:spacing w:val="-3"/>
                <w:sz w:val="18"/>
                <w:szCs w:val="18"/>
              </w:rPr>
              <w:t>]</w:t>
            </w:r>
            <w:r w:rsidR="00C44542" w:rsidRPr="008F4482">
              <w:rPr>
                <w:spacing w:val="-3"/>
                <w:sz w:val="18"/>
                <w:szCs w:val="18"/>
              </w:rPr>
              <w:t xml:space="preserve"> dernières années</w:t>
            </w:r>
            <w:r w:rsidR="00C44542" w:rsidRPr="008F4482" w:rsidDel="00CC3716">
              <w:rPr>
                <w:spacing w:val="-3"/>
                <w:sz w:val="18"/>
                <w:szCs w:val="18"/>
              </w:rPr>
              <w:t xml:space="preserve"> </w:t>
            </w:r>
          </w:p>
        </w:tc>
        <w:tc>
          <w:tcPr>
            <w:tcW w:w="2530" w:type="dxa"/>
            <w:tcBorders>
              <w:top w:val="single" w:sz="4" w:space="0" w:color="auto"/>
              <w:left w:val="single" w:sz="4" w:space="0" w:color="auto"/>
              <w:bottom w:val="single" w:sz="4" w:space="0" w:color="auto"/>
              <w:right w:val="single" w:sz="4" w:space="0" w:color="auto"/>
            </w:tcBorders>
          </w:tcPr>
          <w:p w14:paraId="52DFFED0" w14:textId="77777777" w:rsidR="00934875" w:rsidRDefault="0081196F">
            <w:pPr>
              <w:spacing w:line="276" w:lineRule="auto"/>
              <w:rPr>
                <w:spacing w:val="-3"/>
                <w:sz w:val="18"/>
                <w:szCs w:val="18"/>
              </w:rPr>
            </w:pPr>
            <w:r w:rsidRPr="0081196F">
              <w:rPr>
                <w:spacing w:val="-3"/>
                <w:sz w:val="18"/>
                <w:szCs w:val="18"/>
              </w:rPr>
              <w:lastRenderedPageBreak/>
              <w:t xml:space="preserve">Attestation de garantie du fournisseur sur </w:t>
            </w:r>
            <w:r w:rsidR="007E1C7A">
              <w:rPr>
                <w:spacing w:val="-3"/>
                <w:sz w:val="18"/>
                <w:szCs w:val="18"/>
              </w:rPr>
              <w:t xml:space="preserve">5 ou 10 </w:t>
            </w:r>
            <w:r w:rsidRPr="0081196F">
              <w:rPr>
                <w:spacing w:val="-3"/>
                <w:sz w:val="18"/>
                <w:szCs w:val="18"/>
              </w:rPr>
              <w:t>ans spécifiant le site et les conditions particulières</w:t>
            </w:r>
            <w:r w:rsidR="0069371F">
              <w:rPr>
                <w:spacing w:val="-3"/>
                <w:sz w:val="18"/>
                <w:szCs w:val="18"/>
              </w:rPr>
              <w:t>.</w:t>
            </w:r>
          </w:p>
          <w:p w14:paraId="03583D49" w14:textId="77176C77" w:rsidR="0069371F" w:rsidRPr="002C0648" w:rsidRDefault="0069371F">
            <w:pPr>
              <w:spacing w:line="276" w:lineRule="auto"/>
              <w:rPr>
                <w:spacing w:val="-3"/>
                <w:sz w:val="18"/>
                <w:szCs w:val="18"/>
              </w:rPr>
            </w:pPr>
            <w:r>
              <w:rPr>
                <w:spacing w:val="-3"/>
                <w:sz w:val="18"/>
                <w:szCs w:val="18"/>
              </w:rPr>
              <w:lastRenderedPageBreak/>
              <w:t>Poste en béton : garantie 10 ans</w:t>
            </w:r>
          </w:p>
        </w:tc>
      </w:tr>
      <w:tr w:rsidR="00934875" w:rsidRPr="0081196F" w14:paraId="74E0881A" w14:textId="6B33BB9C" w:rsidTr="008F4482">
        <w:trPr>
          <w:trHeight w:val="1035"/>
        </w:trPr>
        <w:tc>
          <w:tcPr>
            <w:tcW w:w="1701" w:type="dxa"/>
            <w:tcBorders>
              <w:top w:val="single" w:sz="4" w:space="0" w:color="auto"/>
              <w:left w:val="single" w:sz="4" w:space="0" w:color="auto"/>
              <w:bottom w:val="single" w:sz="4" w:space="0" w:color="auto"/>
              <w:right w:val="single" w:sz="4" w:space="0" w:color="auto"/>
            </w:tcBorders>
          </w:tcPr>
          <w:p w14:paraId="521D2AAD" w14:textId="329622E2" w:rsidR="00934875" w:rsidRPr="002C0648" w:rsidRDefault="00934875" w:rsidP="005E1B5F">
            <w:pPr>
              <w:contextualSpacing/>
              <w:rPr>
                <w:sz w:val="18"/>
                <w:szCs w:val="18"/>
              </w:rPr>
            </w:pPr>
            <w:r w:rsidRPr="002C0648">
              <w:rPr>
                <w:sz w:val="18"/>
                <w:szCs w:val="18"/>
              </w:rPr>
              <w:lastRenderedPageBreak/>
              <w:t>Transformateurs</w:t>
            </w:r>
            <w:r w:rsidR="009A07E5">
              <w:rPr>
                <w:sz w:val="18"/>
                <w:szCs w:val="18"/>
              </w:rPr>
              <w:t xml:space="preserve"> BT/MT</w:t>
            </w:r>
          </w:p>
        </w:tc>
        <w:tc>
          <w:tcPr>
            <w:tcW w:w="6380" w:type="dxa"/>
            <w:tcBorders>
              <w:top w:val="single" w:sz="4" w:space="0" w:color="auto"/>
              <w:left w:val="single" w:sz="4" w:space="0" w:color="auto"/>
              <w:bottom w:val="single" w:sz="4" w:space="0" w:color="auto"/>
              <w:right w:val="single" w:sz="4" w:space="0" w:color="auto"/>
            </w:tcBorders>
          </w:tcPr>
          <w:p w14:paraId="45A40BE3" w14:textId="1F2CCAB3" w:rsidR="00934875" w:rsidRPr="002C0648" w:rsidRDefault="00496E2F" w:rsidP="005E1B5F">
            <w:pPr>
              <w:numPr>
                <w:ilvl w:val="0"/>
                <w:numId w:val="5"/>
              </w:numPr>
              <w:contextualSpacing/>
              <w:rPr>
                <w:sz w:val="18"/>
                <w:szCs w:val="18"/>
              </w:rPr>
            </w:pPr>
            <w:r>
              <w:rPr>
                <w:sz w:val="18"/>
                <w:szCs w:val="18"/>
              </w:rPr>
              <w:t>Tension conforme au réseau STEG</w:t>
            </w:r>
            <w:r w:rsidR="001B356D">
              <w:rPr>
                <w:sz w:val="18"/>
                <w:szCs w:val="18"/>
              </w:rPr>
              <w:t xml:space="preserve"> et exigences du site (relatives à </w:t>
            </w:r>
            <w:r w:rsidR="001B356D" w:rsidRPr="001B356D">
              <w:rPr>
                <w:sz w:val="18"/>
                <w:szCs w:val="18"/>
              </w:rPr>
              <w:t>la tension nominale, au niveau de court-circuit, à la température ambiante et à l'augmentation de la température</w:t>
            </w:r>
            <w:r w:rsidR="001B356D">
              <w:rPr>
                <w:sz w:val="18"/>
                <w:szCs w:val="18"/>
              </w:rPr>
              <w:t>)</w:t>
            </w:r>
            <w:r w:rsidR="001B356D" w:rsidRPr="001B356D" w:rsidDel="00496E2F">
              <w:rPr>
                <w:sz w:val="18"/>
                <w:szCs w:val="18"/>
              </w:rPr>
              <w:t xml:space="preserve"> </w:t>
            </w:r>
          </w:p>
          <w:p w14:paraId="086B0EAC" w14:textId="1468E7FB" w:rsidR="00934875" w:rsidRPr="008F4482" w:rsidRDefault="00033987" w:rsidP="006C413E">
            <w:pPr>
              <w:pStyle w:val="Bulletlist"/>
              <w:rPr>
                <w:sz w:val="18"/>
                <w:szCs w:val="18"/>
              </w:rPr>
            </w:pPr>
            <w:r>
              <w:rPr>
                <w:sz w:val="18"/>
                <w:szCs w:val="18"/>
              </w:rPr>
              <w:t>F</w:t>
            </w:r>
            <w:r w:rsidR="001B356D" w:rsidRPr="001B356D">
              <w:rPr>
                <w:sz w:val="18"/>
                <w:szCs w:val="18"/>
              </w:rPr>
              <w:t xml:space="preserve">ournis par des fabricants réputés accrédités ISO 9001 </w:t>
            </w:r>
            <w:r w:rsidR="001B356D">
              <w:rPr>
                <w:sz w:val="18"/>
                <w:szCs w:val="18"/>
              </w:rPr>
              <w:t>et doivent être c</w:t>
            </w:r>
            <w:r w:rsidR="001B356D" w:rsidRPr="008F4482">
              <w:rPr>
                <w:sz w:val="18"/>
                <w:szCs w:val="18"/>
              </w:rPr>
              <w:t>ertifié c</w:t>
            </w:r>
            <w:r w:rsidR="00934875" w:rsidRPr="008F4482">
              <w:rPr>
                <w:sz w:val="18"/>
                <w:szCs w:val="18"/>
              </w:rPr>
              <w:t xml:space="preserve">onforme aux </w:t>
            </w:r>
            <w:r w:rsidR="001B356D" w:rsidRPr="008F4482">
              <w:rPr>
                <w:sz w:val="18"/>
                <w:szCs w:val="18"/>
              </w:rPr>
              <w:t xml:space="preserve">règlement et </w:t>
            </w:r>
            <w:r w:rsidR="00934875" w:rsidRPr="008F4482">
              <w:rPr>
                <w:sz w:val="18"/>
                <w:szCs w:val="18"/>
              </w:rPr>
              <w:t>normes</w:t>
            </w:r>
            <w:r w:rsidR="001B356D" w:rsidRPr="008F4482">
              <w:rPr>
                <w:sz w:val="18"/>
                <w:szCs w:val="18"/>
              </w:rPr>
              <w:t xml:space="preserve"> applicables spécifiées pour les transformateurs de puissance, notamment la norme CEI 60076. CEI 60085 pour l'isolation électrique et CEI 60214 pour les changeurs de prises ;</w:t>
            </w:r>
          </w:p>
          <w:p w14:paraId="60CE6F00" w14:textId="0CE88DCB" w:rsidR="001B356D" w:rsidRDefault="001B356D">
            <w:pPr>
              <w:pStyle w:val="Bulletlist"/>
              <w:rPr>
                <w:sz w:val="18"/>
                <w:szCs w:val="18"/>
              </w:rPr>
            </w:pPr>
            <w:r w:rsidRPr="001B356D">
              <w:rPr>
                <w:sz w:val="18"/>
                <w:szCs w:val="18"/>
              </w:rPr>
              <w:t>Dimensionné pour la puissance nominale continue maximale du générateur PV à tout moment, y compris en cas de surcharge</w:t>
            </w:r>
            <w:r w:rsidR="00FD606F">
              <w:rPr>
                <w:sz w:val="18"/>
                <w:szCs w:val="18"/>
              </w:rPr>
              <w:t>.</w:t>
            </w:r>
          </w:p>
          <w:p w14:paraId="50946B1A" w14:textId="406B65DD" w:rsidR="00FD606F" w:rsidRDefault="00FD606F">
            <w:pPr>
              <w:pStyle w:val="Bulletlist"/>
              <w:rPr>
                <w:sz w:val="18"/>
                <w:szCs w:val="18"/>
              </w:rPr>
            </w:pPr>
            <w:r>
              <w:rPr>
                <w:sz w:val="18"/>
                <w:szCs w:val="18"/>
              </w:rPr>
              <w:t xml:space="preserve">Dimensionné en tenant compte </w:t>
            </w:r>
          </w:p>
          <w:p w14:paraId="586CA3B9" w14:textId="77777777" w:rsidR="00FD606F" w:rsidRPr="00FD606F" w:rsidRDefault="00FD606F">
            <w:pPr>
              <w:pStyle w:val="Bulletlist"/>
              <w:numPr>
                <w:ilvl w:val="1"/>
                <w:numId w:val="5"/>
              </w:numPr>
              <w:rPr>
                <w:sz w:val="18"/>
                <w:szCs w:val="18"/>
              </w:rPr>
            </w:pPr>
            <w:r w:rsidRPr="00FD606F">
              <w:rPr>
                <w:sz w:val="18"/>
                <w:szCs w:val="18"/>
              </w:rPr>
              <w:t>De la température ambiante à proximité du transformateur,</w:t>
            </w:r>
          </w:p>
          <w:p w14:paraId="5AD1E1DF" w14:textId="77777777" w:rsidR="00FD606F" w:rsidRPr="00FD606F" w:rsidRDefault="00FD606F">
            <w:pPr>
              <w:pStyle w:val="Bulletlist"/>
              <w:numPr>
                <w:ilvl w:val="1"/>
                <w:numId w:val="5"/>
              </w:numPr>
              <w:rPr>
                <w:sz w:val="18"/>
                <w:szCs w:val="18"/>
              </w:rPr>
            </w:pPr>
            <w:r w:rsidRPr="00FD606F">
              <w:rPr>
                <w:sz w:val="18"/>
                <w:szCs w:val="18"/>
              </w:rPr>
              <w:t>Du transfert des puissances actives et réactives maximales sans écrêtage,</w:t>
            </w:r>
          </w:p>
          <w:p w14:paraId="40D316E8" w14:textId="728A9E05" w:rsidR="00FD606F" w:rsidRPr="00FD606F" w:rsidRDefault="00FD606F">
            <w:pPr>
              <w:pStyle w:val="Bulletlist"/>
              <w:numPr>
                <w:ilvl w:val="1"/>
                <w:numId w:val="5"/>
              </w:numPr>
              <w:rPr>
                <w:sz w:val="18"/>
                <w:szCs w:val="18"/>
              </w:rPr>
            </w:pPr>
            <w:r w:rsidRPr="00FD606F">
              <w:rPr>
                <w:sz w:val="18"/>
                <w:szCs w:val="18"/>
              </w:rPr>
              <w:lastRenderedPageBreak/>
              <w:t>Des variations de tensions à ses bornes (induites par les variations de tension du réseau)</w:t>
            </w:r>
          </w:p>
          <w:p w14:paraId="3E2483B5" w14:textId="376E8057" w:rsidR="00FD606F" w:rsidRDefault="00FD606F">
            <w:pPr>
              <w:pStyle w:val="Bulletlist"/>
              <w:numPr>
                <w:ilvl w:val="1"/>
                <w:numId w:val="5"/>
              </w:numPr>
              <w:rPr>
                <w:sz w:val="18"/>
                <w:szCs w:val="18"/>
              </w:rPr>
            </w:pPr>
            <w:r w:rsidRPr="00FD606F">
              <w:rPr>
                <w:sz w:val="18"/>
                <w:szCs w:val="18"/>
              </w:rPr>
              <w:t>Des harmoniques</w:t>
            </w:r>
          </w:p>
          <w:p w14:paraId="253E507D" w14:textId="5B5EB4AC" w:rsidR="00FD606F" w:rsidRPr="001B356D" w:rsidRDefault="00FD606F">
            <w:pPr>
              <w:pStyle w:val="Bulletlist"/>
              <w:numPr>
                <w:ilvl w:val="1"/>
                <w:numId w:val="5"/>
              </w:numPr>
              <w:rPr>
                <w:sz w:val="18"/>
                <w:szCs w:val="18"/>
              </w:rPr>
            </w:pPr>
            <w:r>
              <w:rPr>
                <w:sz w:val="18"/>
                <w:szCs w:val="18"/>
              </w:rPr>
              <w:t>Des</w:t>
            </w:r>
            <w:r w:rsidRPr="00FD606F">
              <w:rPr>
                <w:sz w:val="18"/>
                <w:szCs w:val="18"/>
              </w:rPr>
              <w:t xml:space="preserve"> spécifications techniques au point de livraison</w:t>
            </w:r>
          </w:p>
          <w:p w14:paraId="6A8542DE" w14:textId="77777777" w:rsidR="001B356D" w:rsidRPr="001B356D" w:rsidRDefault="001B356D">
            <w:pPr>
              <w:pStyle w:val="Bulletlist"/>
              <w:rPr>
                <w:sz w:val="18"/>
                <w:szCs w:val="18"/>
              </w:rPr>
            </w:pPr>
            <w:r w:rsidRPr="001B356D">
              <w:rPr>
                <w:sz w:val="18"/>
                <w:szCs w:val="18"/>
              </w:rPr>
              <w:t>Les tests des transformateurs doivent être effectués strictement selon la norme CEI 60050.</w:t>
            </w:r>
          </w:p>
          <w:p w14:paraId="7E27328A" w14:textId="77777777" w:rsidR="001B356D" w:rsidRPr="001B356D" w:rsidRDefault="001B356D">
            <w:pPr>
              <w:pStyle w:val="Bulletlist"/>
              <w:rPr>
                <w:sz w:val="18"/>
                <w:szCs w:val="18"/>
              </w:rPr>
            </w:pPr>
            <w:r w:rsidRPr="001B356D">
              <w:rPr>
                <w:sz w:val="18"/>
                <w:szCs w:val="18"/>
              </w:rPr>
              <w:t>Une durée de vie prévue au moins équivalente à la durée de vie théorique du projet ;</w:t>
            </w:r>
          </w:p>
          <w:p w14:paraId="40CAC6A7" w14:textId="43C4A7A7" w:rsidR="001B356D" w:rsidRDefault="001B356D">
            <w:pPr>
              <w:pStyle w:val="Bulletlist"/>
              <w:rPr>
                <w:sz w:val="18"/>
                <w:szCs w:val="18"/>
              </w:rPr>
            </w:pPr>
            <w:r w:rsidRPr="001B356D">
              <w:rPr>
                <w:sz w:val="18"/>
                <w:szCs w:val="18"/>
              </w:rPr>
              <w:t xml:space="preserve">Rendement d'au moins </w:t>
            </w:r>
            <w:r>
              <w:rPr>
                <w:sz w:val="18"/>
                <w:szCs w:val="18"/>
              </w:rPr>
              <w:t>[</w:t>
            </w:r>
            <w:r w:rsidRPr="001B356D">
              <w:rPr>
                <w:sz w:val="18"/>
                <w:szCs w:val="18"/>
              </w:rPr>
              <w:t>96 %</w:t>
            </w:r>
            <w:r>
              <w:rPr>
                <w:sz w:val="18"/>
                <w:szCs w:val="18"/>
              </w:rPr>
              <w:t>]</w:t>
            </w:r>
            <w:r w:rsidRPr="001B356D">
              <w:rPr>
                <w:sz w:val="18"/>
                <w:szCs w:val="18"/>
              </w:rPr>
              <w:t xml:space="preserve">.  </w:t>
            </w:r>
          </w:p>
          <w:p w14:paraId="43FB011E" w14:textId="1653D05A" w:rsidR="001B356D" w:rsidRPr="008F4482" w:rsidRDefault="00FD606F">
            <w:pPr>
              <w:pStyle w:val="Bulletlist"/>
              <w:rPr>
                <w:sz w:val="18"/>
                <w:szCs w:val="18"/>
              </w:rPr>
            </w:pPr>
            <w:r>
              <w:rPr>
                <w:sz w:val="18"/>
                <w:szCs w:val="18"/>
              </w:rPr>
              <w:t>Remise du rapport d’essai</w:t>
            </w:r>
          </w:p>
        </w:tc>
        <w:tc>
          <w:tcPr>
            <w:tcW w:w="5124" w:type="dxa"/>
            <w:tcBorders>
              <w:top w:val="single" w:sz="4" w:space="0" w:color="auto"/>
              <w:left w:val="single" w:sz="4" w:space="0" w:color="auto"/>
              <w:bottom w:val="single" w:sz="4" w:space="0" w:color="auto"/>
              <w:right w:val="single" w:sz="4" w:space="0" w:color="auto"/>
            </w:tcBorders>
          </w:tcPr>
          <w:p w14:paraId="052D7326" w14:textId="5826E756" w:rsidR="00934875" w:rsidRDefault="00FD606F">
            <w:pPr>
              <w:numPr>
                <w:ilvl w:val="0"/>
                <w:numId w:val="5"/>
              </w:numPr>
              <w:contextualSpacing/>
              <w:rPr>
                <w:sz w:val="18"/>
                <w:szCs w:val="18"/>
              </w:rPr>
            </w:pPr>
            <w:r>
              <w:rPr>
                <w:sz w:val="18"/>
                <w:szCs w:val="18"/>
              </w:rPr>
              <w:lastRenderedPageBreak/>
              <w:t>Doivent</w:t>
            </w:r>
            <w:r w:rsidR="001B356D">
              <w:rPr>
                <w:sz w:val="18"/>
                <w:szCs w:val="18"/>
              </w:rPr>
              <w:t xml:space="preserve"> être montés sur un socle en béton de construction appropriée.</w:t>
            </w:r>
          </w:p>
          <w:p w14:paraId="0F66C6AD" w14:textId="3D560D94" w:rsidR="00FD606F" w:rsidRPr="002C0648" w:rsidRDefault="00FD606F">
            <w:pPr>
              <w:pStyle w:val="Bulletlist"/>
              <w:rPr>
                <w:sz w:val="18"/>
                <w:szCs w:val="18"/>
              </w:rPr>
            </w:pPr>
            <w:r>
              <w:rPr>
                <w:sz w:val="18"/>
                <w:szCs w:val="18"/>
              </w:rPr>
              <w:t>Doivent être bien ventilé</w:t>
            </w:r>
            <w:r w:rsidRPr="00FD606F">
              <w:rPr>
                <w:sz w:val="18"/>
                <w:szCs w:val="18"/>
              </w:rPr>
              <w:t xml:space="preserve"> </w:t>
            </w:r>
          </w:p>
        </w:tc>
        <w:tc>
          <w:tcPr>
            <w:tcW w:w="2530" w:type="dxa"/>
            <w:tcBorders>
              <w:top w:val="single" w:sz="4" w:space="0" w:color="auto"/>
              <w:left w:val="single" w:sz="4" w:space="0" w:color="auto"/>
              <w:bottom w:val="single" w:sz="4" w:space="0" w:color="auto"/>
              <w:right w:val="single" w:sz="4" w:space="0" w:color="auto"/>
            </w:tcBorders>
          </w:tcPr>
          <w:p w14:paraId="3AB14250" w14:textId="479DBDD6" w:rsidR="00934875" w:rsidRPr="002C0648" w:rsidRDefault="00AE3C2F">
            <w:pPr>
              <w:contextualSpacing/>
              <w:rPr>
                <w:sz w:val="18"/>
                <w:szCs w:val="18"/>
              </w:rPr>
            </w:pPr>
            <w:r w:rsidRPr="00AE3C2F">
              <w:rPr>
                <w:sz w:val="18"/>
                <w:szCs w:val="18"/>
              </w:rPr>
              <w:t xml:space="preserve">Garantie minimale </w:t>
            </w:r>
            <w:r w:rsidR="00003E20">
              <w:rPr>
                <w:sz w:val="18"/>
                <w:szCs w:val="18"/>
              </w:rPr>
              <w:t xml:space="preserve">5 </w:t>
            </w:r>
            <w:r w:rsidRPr="00AE3C2F">
              <w:rPr>
                <w:sz w:val="18"/>
                <w:szCs w:val="18"/>
              </w:rPr>
              <w:t>ans mais conçus pour une durée de vie minimale de 25 ans.</w:t>
            </w:r>
          </w:p>
        </w:tc>
      </w:tr>
      <w:tr w:rsidR="00934875" w:rsidRPr="0081196F" w14:paraId="19F6BCAF" w14:textId="3D49CD9B" w:rsidTr="008F4482">
        <w:trPr>
          <w:trHeight w:val="1035"/>
        </w:trPr>
        <w:tc>
          <w:tcPr>
            <w:tcW w:w="1701" w:type="dxa"/>
            <w:tcBorders>
              <w:top w:val="single" w:sz="4" w:space="0" w:color="auto"/>
              <w:left w:val="single" w:sz="4" w:space="0" w:color="auto"/>
              <w:bottom w:val="single" w:sz="4" w:space="0" w:color="auto"/>
              <w:right w:val="single" w:sz="4" w:space="0" w:color="auto"/>
            </w:tcBorders>
            <w:hideMark/>
          </w:tcPr>
          <w:p w14:paraId="12A358A9" w14:textId="286CC44B" w:rsidR="00934875" w:rsidRDefault="00934875" w:rsidP="005E1B5F">
            <w:pPr>
              <w:contextualSpacing/>
              <w:rPr>
                <w:sz w:val="18"/>
                <w:szCs w:val="18"/>
              </w:rPr>
            </w:pPr>
            <w:r w:rsidRPr="002C0648">
              <w:rPr>
                <w:sz w:val="18"/>
                <w:szCs w:val="18"/>
              </w:rPr>
              <w:t>Boite</w:t>
            </w:r>
            <w:r w:rsidR="00033987">
              <w:rPr>
                <w:sz w:val="18"/>
                <w:szCs w:val="18"/>
              </w:rPr>
              <w:t>s</w:t>
            </w:r>
            <w:r w:rsidRPr="002C0648">
              <w:rPr>
                <w:sz w:val="18"/>
                <w:szCs w:val="18"/>
              </w:rPr>
              <w:t xml:space="preserve"> de jonction</w:t>
            </w:r>
          </w:p>
          <w:p w14:paraId="64D2428E" w14:textId="761CC0E4" w:rsidR="007F5EF6" w:rsidRPr="002C0648" w:rsidRDefault="007F5EF6" w:rsidP="005E1B5F">
            <w:pPr>
              <w:contextualSpacing/>
              <w:rPr>
                <w:sz w:val="18"/>
                <w:szCs w:val="18"/>
              </w:rPr>
            </w:pPr>
            <w:r>
              <w:rPr>
                <w:sz w:val="18"/>
                <w:szCs w:val="18"/>
              </w:rPr>
              <w:t>(</w:t>
            </w:r>
            <w:proofErr w:type="gramStart"/>
            <w:r>
              <w:rPr>
                <w:sz w:val="18"/>
                <w:szCs w:val="18"/>
              </w:rPr>
              <w:t>dans</w:t>
            </w:r>
            <w:proofErr w:type="gramEnd"/>
            <w:r>
              <w:rPr>
                <w:sz w:val="18"/>
                <w:szCs w:val="18"/>
              </w:rPr>
              <w:t xml:space="preserve"> le cas d’onduleurs centraux)</w:t>
            </w:r>
          </w:p>
        </w:tc>
        <w:tc>
          <w:tcPr>
            <w:tcW w:w="6380" w:type="dxa"/>
            <w:tcBorders>
              <w:top w:val="single" w:sz="4" w:space="0" w:color="auto"/>
              <w:left w:val="single" w:sz="4" w:space="0" w:color="auto"/>
              <w:bottom w:val="single" w:sz="4" w:space="0" w:color="auto"/>
              <w:right w:val="single" w:sz="4" w:space="0" w:color="auto"/>
            </w:tcBorders>
          </w:tcPr>
          <w:p w14:paraId="71503E30" w14:textId="7BD68171" w:rsidR="007F5EF6" w:rsidRPr="00751C99" w:rsidRDefault="007F5EF6" w:rsidP="006C413E">
            <w:pPr>
              <w:pStyle w:val="Bulletlist"/>
              <w:numPr>
                <w:ilvl w:val="0"/>
                <w:numId w:val="0"/>
              </w:numPr>
              <w:ind w:left="502"/>
              <w:rPr>
                <w:sz w:val="18"/>
                <w:szCs w:val="18"/>
              </w:rPr>
            </w:pPr>
          </w:p>
        </w:tc>
        <w:tc>
          <w:tcPr>
            <w:tcW w:w="5124" w:type="dxa"/>
            <w:tcBorders>
              <w:top w:val="single" w:sz="4" w:space="0" w:color="auto"/>
              <w:left w:val="single" w:sz="4" w:space="0" w:color="auto"/>
              <w:bottom w:val="single" w:sz="4" w:space="0" w:color="auto"/>
              <w:right w:val="single" w:sz="4" w:space="0" w:color="auto"/>
            </w:tcBorders>
          </w:tcPr>
          <w:p w14:paraId="3025BA7F" w14:textId="77777777" w:rsidR="00B6764D" w:rsidRPr="007F5EF6" w:rsidRDefault="00B6764D" w:rsidP="00BF19D3">
            <w:pPr>
              <w:pStyle w:val="Bulletlist"/>
              <w:numPr>
                <w:ilvl w:val="0"/>
                <w:numId w:val="0"/>
              </w:numPr>
              <w:ind w:left="502" w:hanging="360"/>
              <w:rPr>
                <w:sz w:val="18"/>
                <w:szCs w:val="18"/>
              </w:rPr>
            </w:pPr>
            <w:r>
              <w:rPr>
                <w:sz w:val="18"/>
                <w:szCs w:val="18"/>
              </w:rPr>
              <w:t>L</w:t>
            </w:r>
            <w:r w:rsidRPr="007F5EF6">
              <w:rPr>
                <w:sz w:val="18"/>
                <w:szCs w:val="18"/>
              </w:rPr>
              <w:t xml:space="preserve">es boites de jonction </w:t>
            </w:r>
            <w:r>
              <w:rPr>
                <w:sz w:val="18"/>
                <w:szCs w:val="18"/>
              </w:rPr>
              <w:t>doivent contenir</w:t>
            </w:r>
          </w:p>
          <w:p w14:paraId="32706EA8" w14:textId="77777777" w:rsidR="00B6764D" w:rsidRPr="007F5EF6" w:rsidRDefault="00B6764D">
            <w:pPr>
              <w:pStyle w:val="Bulletlist"/>
              <w:rPr>
                <w:sz w:val="18"/>
                <w:szCs w:val="18"/>
              </w:rPr>
            </w:pPr>
            <w:proofErr w:type="gramStart"/>
            <w:r w:rsidRPr="007F5EF6">
              <w:rPr>
                <w:sz w:val="18"/>
                <w:szCs w:val="18"/>
              </w:rPr>
              <w:t>des</w:t>
            </w:r>
            <w:proofErr w:type="gramEnd"/>
            <w:r w:rsidRPr="007F5EF6">
              <w:rPr>
                <w:sz w:val="18"/>
                <w:szCs w:val="18"/>
              </w:rPr>
              <w:t xml:space="preserve"> protections de strings par fusibles,</w:t>
            </w:r>
          </w:p>
          <w:p w14:paraId="1E51F8AD" w14:textId="77777777" w:rsidR="00B6764D" w:rsidRPr="007F5EF6" w:rsidRDefault="00B6764D">
            <w:pPr>
              <w:pStyle w:val="Bulletlist"/>
              <w:rPr>
                <w:sz w:val="18"/>
                <w:szCs w:val="18"/>
              </w:rPr>
            </w:pPr>
            <w:proofErr w:type="gramStart"/>
            <w:r w:rsidRPr="007F5EF6">
              <w:rPr>
                <w:sz w:val="18"/>
                <w:szCs w:val="18"/>
              </w:rPr>
              <w:t>une</w:t>
            </w:r>
            <w:proofErr w:type="gramEnd"/>
            <w:r w:rsidRPr="007F5EF6">
              <w:rPr>
                <w:sz w:val="18"/>
                <w:szCs w:val="18"/>
              </w:rPr>
              <w:t xml:space="preserve"> protection contre la foudre de type 2,</w:t>
            </w:r>
          </w:p>
          <w:p w14:paraId="49BDCFED" w14:textId="77777777" w:rsidR="00B6764D" w:rsidRPr="007F5EF6" w:rsidRDefault="00B6764D">
            <w:pPr>
              <w:pStyle w:val="Bulletlist"/>
              <w:rPr>
                <w:sz w:val="18"/>
                <w:szCs w:val="18"/>
              </w:rPr>
            </w:pPr>
            <w:proofErr w:type="gramStart"/>
            <w:r w:rsidRPr="007F5EF6">
              <w:rPr>
                <w:sz w:val="18"/>
                <w:szCs w:val="18"/>
              </w:rPr>
              <w:t>un</w:t>
            </w:r>
            <w:proofErr w:type="gramEnd"/>
            <w:r w:rsidRPr="007F5EF6">
              <w:rPr>
                <w:sz w:val="18"/>
                <w:szCs w:val="18"/>
              </w:rPr>
              <w:t xml:space="preserve"> interrupteur – sectionneur,</w:t>
            </w:r>
          </w:p>
          <w:p w14:paraId="11DE9117" w14:textId="77777777" w:rsidR="00B6764D" w:rsidRPr="007F5EF6" w:rsidRDefault="00B6764D">
            <w:pPr>
              <w:pStyle w:val="Bulletlist"/>
              <w:rPr>
                <w:sz w:val="18"/>
                <w:szCs w:val="18"/>
              </w:rPr>
            </w:pPr>
            <w:proofErr w:type="gramStart"/>
            <w:r w:rsidRPr="007F5EF6">
              <w:rPr>
                <w:sz w:val="18"/>
                <w:szCs w:val="18"/>
              </w:rPr>
              <w:t>des</w:t>
            </w:r>
            <w:proofErr w:type="gramEnd"/>
            <w:r w:rsidRPr="007F5EF6">
              <w:rPr>
                <w:sz w:val="18"/>
                <w:szCs w:val="18"/>
              </w:rPr>
              <w:t xml:space="preserve"> entrées avec des connectiques MC4 ou compatibles,</w:t>
            </w:r>
          </w:p>
          <w:p w14:paraId="53590A8E" w14:textId="5C9E2A11" w:rsidR="00934875" w:rsidRPr="002C0648" w:rsidRDefault="00B6764D" w:rsidP="00BF19D3">
            <w:pPr>
              <w:pStyle w:val="Bulletlist"/>
              <w:rPr>
                <w:sz w:val="18"/>
                <w:szCs w:val="18"/>
              </w:rPr>
            </w:pPr>
            <w:proofErr w:type="gramStart"/>
            <w:r w:rsidRPr="007F5EF6">
              <w:rPr>
                <w:sz w:val="18"/>
                <w:szCs w:val="18"/>
              </w:rPr>
              <w:t>des</w:t>
            </w:r>
            <w:proofErr w:type="gramEnd"/>
            <w:r w:rsidRPr="007F5EF6">
              <w:rPr>
                <w:sz w:val="18"/>
                <w:szCs w:val="18"/>
              </w:rPr>
              <w:t xml:space="preserve"> sorties pouvant accueillir 2 sections/polarité de XX mm²</w:t>
            </w:r>
          </w:p>
        </w:tc>
        <w:tc>
          <w:tcPr>
            <w:tcW w:w="2530" w:type="dxa"/>
            <w:tcBorders>
              <w:top w:val="single" w:sz="4" w:space="0" w:color="auto"/>
              <w:left w:val="single" w:sz="4" w:space="0" w:color="auto"/>
              <w:bottom w:val="single" w:sz="4" w:space="0" w:color="auto"/>
              <w:right w:val="single" w:sz="4" w:space="0" w:color="auto"/>
            </w:tcBorders>
          </w:tcPr>
          <w:p w14:paraId="53618547" w14:textId="007DB917" w:rsidR="00934875" w:rsidRPr="002C0648" w:rsidRDefault="00AE3C2F" w:rsidP="005E1B5F">
            <w:pPr>
              <w:contextualSpacing/>
              <w:rPr>
                <w:sz w:val="18"/>
                <w:szCs w:val="18"/>
              </w:rPr>
            </w:pPr>
            <w:r>
              <w:rPr>
                <w:sz w:val="18"/>
                <w:szCs w:val="18"/>
              </w:rPr>
              <w:t xml:space="preserve">Garantie minimale </w:t>
            </w:r>
            <w:r w:rsidR="00003E20">
              <w:rPr>
                <w:sz w:val="18"/>
                <w:szCs w:val="18"/>
              </w:rPr>
              <w:t>2</w:t>
            </w:r>
            <w:r>
              <w:rPr>
                <w:sz w:val="18"/>
                <w:szCs w:val="18"/>
              </w:rPr>
              <w:t xml:space="preserve"> ans</w:t>
            </w:r>
            <w:r w:rsidR="00003E20">
              <w:rPr>
                <w:sz w:val="18"/>
                <w:szCs w:val="18"/>
              </w:rPr>
              <w:t xml:space="preserve"> (idéalement 5 ans)</w:t>
            </w:r>
          </w:p>
        </w:tc>
      </w:tr>
      <w:tr w:rsidR="00AE3C2F" w:rsidRPr="00AE3C2F" w14:paraId="0C4A607D" w14:textId="77777777" w:rsidTr="008F4482">
        <w:trPr>
          <w:trHeight w:val="347"/>
        </w:trPr>
        <w:tc>
          <w:tcPr>
            <w:tcW w:w="1701" w:type="dxa"/>
            <w:tcBorders>
              <w:top w:val="single" w:sz="4" w:space="0" w:color="auto"/>
              <w:left w:val="single" w:sz="4" w:space="0" w:color="auto"/>
              <w:bottom w:val="single" w:sz="4" w:space="0" w:color="auto"/>
              <w:right w:val="single" w:sz="4" w:space="0" w:color="auto"/>
            </w:tcBorders>
          </w:tcPr>
          <w:p w14:paraId="3DAAC7CB" w14:textId="492C71ED" w:rsidR="00AE3C2F" w:rsidRPr="00AE3C2F" w:rsidRDefault="004B0203" w:rsidP="005E1B5F">
            <w:pPr>
              <w:contextualSpacing/>
              <w:rPr>
                <w:sz w:val="18"/>
                <w:szCs w:val="18"/>
              </w:rPr>
            </w:pPr>
            <w:r>
              <w:rPr>
                <w:sz w:val="18"/>
                <w:szCs w:val="18"/>
              </w:rPr>
              <w:t>Poste de Livraison (PDL</w:t>
            </w:r>
          </w:p>
        </w:tc>
        <w:tc>
          <w:tcPr>
            <w:tcW w:w="6380" w:type="dxa"/>
            <w:tcBorders>
              <w:top w:val="single" w:sz="4" w:space="0" w:color="auto"/>
              <w:left w:val="single" w:sz="4" w:space="0" w:color="auto"/>
              <w:bottom w:val="single" w:sz="4" w:space="0" w:color="auto"/>
              <w:right w:val="single" w:sz="4" w:space="0" w:color="auto"/>
            </w:tcBorders>
          </w:tcPr>
          <w:p w14:paraId="2452EC6C" w14:textId="1B1C1C17" w:rsidR="004B0203" w:rsidRPr="004B0203" w:rsidRDefault="004B0203" w:rsidP="005E1B5F">
            <w:pPr>
              <w:pStyle w:val="Bulletlist"/>
              <w:rPr>
                <w:sz w:val="18"/>
                <w:szCs w:val="18"/>
              </w:rPr>
            </w:pPr>
            <w:r w:rsidRPr="004B0203">
              <w:rPr>
                <w:sz w:val="18"/>
                <w:szCs w:val="18"/>
              </w:rPr>
              <w:t xml:space="preserve">Cellule départ </w:t>
            </w:r>
          </w:p>
          <w:p w14:paraId="1C44C035" w14:textId="77777777" w:rsidR="004B0203" w:rsidRPr="004B0203" w:rsidRDefault="004B0203" w:rsidP="006C413E">
            <w:pPr>
              <w:pStyle w:val="Bulletlist"/>
              <w:rPr>
                <w:sz w:val="18"/>
                <w:szCs w:val="18"/>
              </w:rPr>
            </w:pPr>
            <w:r w:rsidRPr="004B0203">
              <w:rPr>
                <w:sz w:val="18"/>
                <w:szCs w:val="18"/>
              </w:rPr>
              <w:t>Cellule protection</w:t>
            </w:r>
          </w:p>
          <w:p w14:paraId="148E63FC" w14:textId="77777777" w:rsidR="004B0203" w:rsidRPr="004B0203" w:rsidRDefault="004B0203">
            <w:pPr>
              <w:pStyle w:val="Bulletlist"/>
              <w:rPr>
                <w:sz w:val="18"/>
                <w:szCs w:val="18"/>
              </w:rPr>
            </w:pPr>
            <w:r w:rsidRPr="004B0203">
              <w:rPr>
                <w:sz w:val="18"/>
                <w:szCs w:val="18"/>
              </w:rPr>
              <w:t>Cellule comptage</w:t>
            </w:r>
          </w:p>
          <w:p w14:paraId="359E6CE6" w14:textId="77777777" w:rsidR="004B0203" w:rsidRPr="004B0203" w:rsidRDefault="004B0203">
            <w:pPr>
              <w:pStyle w:val="Bulletlist"/>
              <w:rPr>
                <w:sz w:val="18"/>
                <w:szCs w:val="18"/>
              </w:rPr>
            </w:pPr>
            <w:r w:rsidRPr="004B0203">
              <w:rPr>
                <w:sz w:val="18"/>
                <w:szCs w:val="18"/>
              </w:rPr>
              <w:t>Compteurs (principal, secours)</w:t>
            </w:r>
          </w:p>
          <w:p w14:paraId="19C48FCB" w14:textId="77777777" w:rsidR="004B0203" w:rsidRPr="004B0203" w:rsidRDefault="004B0203">
            <w:pPr>
              <w:pStyle w:val="Bulletlist"/>
              <w:rPr>
                <w:sz w:val="18"/>
                <w:szCs w:val="18"/>
              </w:rPr>
            </w:pPr>
            <w:r w:rsidRPr="004B0203">
              <w:rPr>
                <w:sz w:val="18"/>
                <w:szCs w:val="18"/>
              </w:rPr>
              <w:t>SCADA</w:t>
            </w:r>
          </w:p>
          <w:p w14:paraId="24CD293A" w14:textId="77777777" w:rsidR="004B0203" w:rsidRPr="004B0203" w:rsidRDefault="004B0203">
            <w:pPr>
              <w:pStyle w:val="Bulletlist"/>
              <w:rPr>
                <w:sz w:val="18"/>
                <w:szCs w:val="18"/>
              </w:rPr>
            </w:pPr>
            <w:r w:rsidRPr="004B0203">
              <w:rPr>
                <w:sz w:val="18"/>
                <w:szCs w:val="18"/>
              </w:rPr>
              <w:t>Transformateur auxiliaire BT/BT</w:t>
            </w:r>
          </w:p>
          <w:p w14:paraId="6DB35EAC" w14:textId="77777777" w:rsidR="004B0203" w:rsidRPr="004B0203" w:rsidRDefault="004B0203">
            <w:pPr>
              <w:pStyle w:val="Bulletlist"/>
              <w:rPr>
                <w:sz w:val="18"/>
                <w:szCs w:val="18"/>
              </w:rPr>
            </w:pPr>
            <w:r w:rsidRPr="004B0203">
              <w:rPr>
                <w:sz w:val="18"/>
                <w:szCs w:val="18"/>
              </w:rPr>
              <w:t>Tableau de distribution BT auxiliaire</w:t>
            </w:r>
          </w:p>
          <w:p w14:paraId="1543ED10" w14:textId="77777777" w:rsidR="004B0203" w:rsidRPr="004B0203" w:rsidRDefault="004B0203">
            <w:pPr>
              <w:pStyle w:val="Bulletlist"/>
              <w:rPr>
                <w:sz w:val="18"/>
                <w:szCs w:val="18"/>
              </w:rPr>
            </w:pPr>
            <w:r w:rsidRPr="004B0203">
              <w:rPr>
                <w:sz w:val="18"/>
                <w:szCs w:val="18"/>
              </w:rPr>
              <w:t>Accessoires de sécurité avec extincteur</w:t>
            </w:r>
          </w:p>
          <w:p w14:paraId="69EA4CF6" w14:textId="77777777" w:rsidR="004B0203" w:rsidRPr="004B0203" w:rsidRDefault="004B0203">
            <w:pPr>
              <w:pStyle w:val="Bulletlist"/>
              <w:rPr>
                <w:sz w:val="18"/>
                <w:szCs w:val="18"/>
              </w:rPr>
            </w:pPr>
            <w:r w:rsidRPr="004B0203">
              <w:rPr>
                <w:sz w:val="18"/>
                <w:szCs w:val="18"/>
              </w:rPr>
              <w:t>Matériels divers : chauffage, éclairage, perche, paire de gants isolants …</w:t>
            </w:r>
          </w:p>
          <w:p w14:paraId="5C976483" w14:textId="77777777" w:rsidR="004B0203" w:rsidRPr="004B0203" w:rsidRDefault="004B0203">
            <w:pPr>
              <w:pStyle w:val="Bulletlist"/>
              <w:numPr>
                <w:ilvl w:val="0"/>
                <w:numId w:val="0"/>
              </w:numPr>
              <w:ind w:left="360"/>
              <w:rPr>
                <w:sz w:val="18"/>
                <w:szCs w:val="18"/>
              </w:rPr>
            </w:pPr>
          </w:p>
          <w:p w14:paraId="5BBF79A8" w14:textId="7EFAC693" w:rsidR="00AE3C2F" w:rsidRPr="00AE3C2F" w:rsidRDefault="004B0203">
            <w:pPr>
              <w:pStyle w:val="Bulletlist"/>
              <w:numPr>
                <w:ilvl w:val="0"/>
                <w:numId w:val="0"/>
              </w:numPr>
              <w:ind w:left="175"/>
              <w:rPr>
                <w:sz w:val="18"/>
                <w:szCs w:val="18"/>
              </w:rPr>
            </w:pPr>
            <w:r>
              <w:rPr>
                <w:sz w:val="18"/>
                <w:szCs w:val="18"/>
              </w:rPr>
              <w:t xml:space="preserve">Les </w:t>
            </w:r>
            <w:r w:rsidRPr="004B0203">
              <w:rPr>
                <w:sz w:val="18"/>
                <w:szCs w:val="18"/>
              </w:rPr>
              <w:t xml:space="preserve">composants du </w:t>
            </w:r>
            <w:r>
              <w:rPr>
                <w:sz w:val="18"/>
                <w:szCs w:val="18"/>
              </w:rPr>
              <w:t>PDL</w:t>
            </w:r>
            <w:r w:rsidRPr="004B0203">
              <w:rPr>
                <w:sz w:val="18"/>
                <w:szCs w:val="18"/>
              </w:rPr>
              <w:t xml:space="preserve"> do</w:t>
            </w:r>
            <w:r>
              <w:rPr>
                <w:sz w:val="18"/>
                <w:szCs w:val="18"/>
              </w:rPr>
              <w:t>ivent</w:t>
            </w:r>
            <w:r w:rsidRPr="004B0203">
              <w:rPr>
                <w:sz w:val="18"/>
                <w:szCs w:val="18"/>
              </w:rPr>
              <w:t xml:space="preserve"> être conforme</w:t>
            </w:r>
            <w:r>
              <w:rPr>
                <w:sz w:val="18"/>
                <w:szCs w:val="18"/>
              </w:rPr>
              <w:t>s</w:t>
            </w:r>
            <w:r w:rsidRPr="004B0203">
              <w:rPr>
                <w:sz w:val="18"/>
                <w:szCs w:val="18"/>
              </w:rPr>
              <w:t xml:space="preserve"> à l’étude de raccordement au réseau spécifique au Site et aux exigences de la STE</w:t>
            </w:r>
            <w:r w:rsidR="00033987">
              <w:rPr>
                <w:sz w:val="18"/>
                <w:szCs w:val="18"/>
              </w:rPr>
              <w:t>G.</w:t>
            </w:r>
          </w:p>
        </w:tc>
        <w:tc>
          <w:tcPr>
            <w:tcW w:w="5124" w:type="dxa"/>
            <w:tcBorders>
              <w:top w:val="single" w:sz="4" w:space="0" w:color="auto"/>
              <w:left w:val="single" w:sz="4" w:space="0" w:color="auto"/>
              <w:bottom w:val="single" w:sz="4" w:space="0" w:color="auto"/>
              <w:right w:val="single" w:sz="4" w:space="0" w:color="auto"/>
            </w:tcBorders>
          </w:tcPr>
          <w:p w14:paraId="5BAB03BD" w14:textId="77777777" w:rsidR="00AE3C2F" w:rsidRPr="00AE3C2F" w:rsidRDefault="00AE3C2F">
            <w:pPr>
              <w:contextualSpacing/>
              <w:rPr>
                <w:sz w:val="18"/>
                <w:szCs w:val="18"/>
              </w:rPr>
            </w:pPr>
          </w:p>
        </w:tc>
        <w:tc>
          <w:tcPr>
            <w:tcW w:w="2530" w:type="dxa"/>
            <w:tcBorders>
              <w:top w:val="single" w:sz="4" w:space="0" w:color="auto"/>
              <w:left w:val="single" w:sz="4" w:space="0" w:color="auto"/>
              <w:bottom w:val="single" w:sz="4" w:space="0" w:color="auto"/>
              <w:right w:val="single" w:sz="4" w:space="0" w:color="auto"/>
            </w:tcBorders>
          </w:tcPr>
          <w:p w14:paraId="4ABB3E1B" w14:textId="4EE4DACD" w:rsidR="00AE3C2F" w:rsidRPr="00AE3C2F" w:rsidRDefault="00AE3C2F">
            <w:pPr>
              <w:contextualSpacing/>
              <w:rPr>
                <w:sz w:val="18"/>
                <w:szCs w:val="18"/>
              </w:rPr>
            </w:pPr>
            <w:r w:rsidRPr="00AE3C2F">
              <w:rPr>
                <w:sz w:val="18"/>
                <w:szCs w:val="18"/>
              </w:rPr>
              <w:t>Garantie minimale 2 ans mais conçus pour une durée de vie minimale de 25 ans.</w:t>
            </w:r>
          </w:p>
        </w:tc>
      </w:tr>
      <w:tr w:rsidR="004C6D8F" w:rsidRPr="0081196F" w14:paraId="0B82B963" w14:textId="77777777" w:rsidTr="004C6D8F">
        <w:trPr>
          <w:trHeight w:val="449"/>
        </w:trPr>
        <w:tc>
          <w:tcPr>
            <w:tcW w:w="1701" w:type="dxa"/>
            <w:tcBorders>
              <w:top w:val="single" w:sz="4" w:space="0" w:color="auto"/>
              <w:left w:val="single" w:sz="4" w:space="0" w:color="auto"/>
              <w:bottom w:val="single" w:sz="4" w:space="0" w:color="auto"/>
              <w:right w:val="single" w:sz="4" w:space="0" w:color="auto"/>
            </w:tcBorders>
            <w:hideMark/>
          </w:tcPr>
          <w:p w14:paraId="5FB39DF2" w14:textId="77777777" w:rsidR="004C6D8F" w:rsidRPr="002C0648" w:rsidRDefault="004C6D8F" w:rsidP="005E1B5F">
            <w:pPr>
              <w:contextualSpacing/>
              <w:rPr>
                <w:sz w:val="18"/>
                <w:szCs w:val="18"/>
              </w:rPr>
            </w:pPr>
            <w:r>
              <w:rPr>
                <w:sz w:val="18"/>
                <w:szCs w:val="18"/>
              </w:rPr>
              <w:lastRenderedPageBreak/>
              <w:t xml:space="preserve">Câbles </w:t>
            </w:r>
          </w:p>
        </w:tc>
        <w:tc>
          <w:tcPr>
            <w:tcW w:w="6380" w:type="dxa"/>
            <w:tcBorders>
              <w:top w:val="single" w:sz="4" w:space="0" w:color="auto"/>
              <w:left w:val="single" w:sz="4" w:space="0" w:color="auto"/>
              <w:bottom w:val="single" w:sz="4" w:space="0" w:color="auto"/>
              <w:right w:val="single" w:sz="4" w:space="0" w:color="auto"/>
            </w:tcBorders>
          </w:tcPr>
          <w:p w14:paraId="08BF275B" w14:textId="77777777" w:rsidR="004C6D8F" w:rsidRPr="00651094" w:rsidRDefault="004C6D8F" w:rsidP="005E1B5F">
            <w:pPr>
              <w:rPr>
                <w:sz w:val="18"/>
                <w:szCs w:val="18"/>
              </w:rPr>
            </w:pPr>
            <w:r w:rsidRPr="00651094">
              <w:rPr>
                <w:sz w:val="18"/>
                <w:szCs w:val="18"/>
              </w:rPr>
              <w:t>Paramètres de conception du câblage</w:t>
            </w:r>
            <w:r>
              <w:rPr>
                <w:sz w:val="18"/>
                <w:szCs w:val="18"/>
              </w:rPr>
              <w:t> :</w:t>
            </w:r>
          </w:p>
          <w:p w14:paraId="28558AC1" w14:textId="77777777" w:rsidR="004C6D8F" w:rsidRPr="00651094" w:rsidRDefault="004C6D8F" w:rsidP="006C413E">
            <w:pPr>
              <w:pStyle w:val="Bulletlist"/>
              <w:rPr>
                <w:sz w:val="18"/>
                <w:szCs w:val="18"/>
              </w:rPr>
            </w:pPr>
            <w:r w:rsidRPr="00651094">
              <w:rPr>
                <w:sz w:val="18"/>
                <w:szCs w:val="18"/>
              </w:rPr>
              <w:t>Chute de tension maximale dans les câbles de tout circuit en courant continu &lt; 1 % à STC ;</w:t>
            </w:r>
          </w:p>
          <w:p w14:paraId="74B8C688" w14:textId="77777777" w:rsidR="004C6D8F" w:rsidRPr="00651094" w:rsidRDefault="004C6D8F">
            <w:pPr>
              <w:pStyle w:val="Bulletlist"/>
              <w:rPr>
                <w:sz w:val="18"/>
                <w:szCs w:val="18"/>
              </w:rPr>
            </w:pPr>
            <w:r w:rsidRPr="00651094">
              <w:rPr>
                <w:sz w:val="18"/>
                <w:szCs w:val="18"/>
              </w:rPr>
              <w:t>Chute de tension maximale dans les câbles de tout circuit AC entre les traversées MT du transformateur et l'appareillage de commutation principal MT et la connexion au réseau &lt; 1% à STC</w:t>
            </w:r>
          </w:p>
          <w:p w14:paraId="6FA546FD" w14:textId="77777777" w:rsidR="004C6D8F" w:rsidRPr="00651094" w:rsidRDefault="004C6D8F">
            <w:pPr>
              <w:pStyle w:val="Bulletlist"/>
              <w:rPr>
                <w:sz w:val="18"/>
                <w:szCs w:val="18"/>
              </w:rPr>
            </w:pPr>
            <w:r w:rsidRPr="00651094">
              <w:rPr>
                <w:sz w:val="18"/>
                <w:szCs w:val="18"/>
              </w:rPr>
              <w:t>Chute de tension moyenne combinée maximale dans les câbles CC et CA &lt; 2 % à STC.</w:t>
            </w:r>
          </w:p>
          <w:p w14:paraId="32A15438" w14:textId="77777777" w:rsidR="004C6D8F" w:rsidRPr="00651094" w:rsidRDefault="004C6D8F">
            <w:pPr>
              <w:pStyle w:val="Bulletlist"/>
              <w:rPr>
                <w:sz w:val="18"/>
                <w:szCs w:val="18"/>
              </w:rPr>
            </w:pPr>
            <w:r w:rsidRPr="00651094">
              <w:rPr>
                <w:sz w:val="18"/>
                <w:szCs w:val="18"/>
              </w:rPr>
              <w:t xml:space="preserve">Perte maximale dans toute section &lt; 3 % au STC. </w:t>
            </w:r>
          </w:p>
          <w:p w14:paraId="7228A901" w14:textId="77777777" w:rsidR="004C6D8F" w:rsidRDefault="004C6D8F">
            <w:pPr>
              <w:contextualSpacing/>
              <w:rPr>
                <w:sz w:val="18"/>
                <w:szCs w:val="18"/>
              </w:rPr>
            </w:pPr>
            <w:r w:rsidRPr="00651094">
              <w:rPr>
                <w:sz w:val="18"/>
                <w:szCs w:val="18"/>
              </w:rPr>
              <w:t>Les câbles PV entre les modules et la boîte de raccordement doivent être spécialement conçus pour les applications photovoltaïques. Tous les câbles doivent être</w:t>
            </w:r>
            <w:r>
              <w:rPr>
                <w:sz w:val="18"/>
                <w:szCs w:val="18"/>
              </w:rPr>
              <w:t xml:space="preserve"> protégés du soleil et seront au minium de type C2 (non-propagateur de la flemme) </w:t>
            </w:r>
            <w:r w:rsidRPr="001720A4">
              <w:rPr>
                <w:sz w:val="18"/>
                <w:szCs w:val="18"/>
              </w:rPr>
              <w:t>et ayant une température admissible sur l’âme d’au moins 90°C en régime permanent.</w:t>
            </w:r>
          </w:p>
          <w:p w14:paraId="4D177039" w14:textId="75C3119A" w:rsidR="004C6D8F" w:rsidRPr="002C0648" w:rsidRDefault="004C6D8F">
            <w:pPr>
              <w:contextualSpacing/>
              <w:rPr>
                <w:sz w:val="18"/>
                <w:szCs w:val="18"/>
              </w:rPr>
            </w:pPr>
            <w:r>
              <w:rPr>
                <w:sz w:val="18"/>
                <w:szCs w:val="18"/>
              </w:rPr>
              <w:t xml:space="preserve"> </w:t>
            </w:r>
          </w:p>
        </w:tc>
        <w:tc>
          <w:tcPr>
            <w:tcW w:w="5124" w:type="dxa"/>
            <w:tcBorders>
              <w:top w:val="single" w:sz="4" w:space="0" w:color="auto"/>
              <w:left w:val="single" w:sz="4" w:space="0" w:color="auto"/>
              <w:bottom w:val="single" w:sz="4" w:space="0" w:color="auto"/>
              <w:right w:val="single" w:sz="4" w:space="0" w:color="auto"/>
            </w:tcBorders>
          </w:tcPr>
          <w:p w14:paraId="173907D0" w14:textId="77777777" w:rsidR="004C6D8F" w:rsidRPr="002C0648" w:rsidRDefault="004C6D8F">
            <w:pPr>
              <w:contextualSpacing/>
              <w:rPr>
                <w:sz w:val="18"/>
                <w:szCs w:val="18"/>
              </w:rPr>
            </w:pPr>
          </w:p>
        </w:tc>
        <w:tc>
          <w:tcPr>
            <w:tcW w:w="2530" w:type="dxa"/>
            <w:tcBorders>
              <w:top w:val="single" w:sz="4" w:space="0" w:color="auto"/>
              <w:left w:val="single" w:sz="4" w:space="0" w:color="auto"/>
              <w:bottom w:val="single" w:sz="4" w:space="0" w:color="auto"/>
              <w:right w:val="single" w:sz="4" w:space="0" w:color="auto"/>
            </w:tcBorders>
          </w:tcPr>
          <w:p w14:paraId="01ED6685" w14:textId="77777777" w:rsidR="004C6D8F" w:rsidRPr="002C0648" w:rsidRDefault="004C6D8F">
            <w:pPr>
              <w:contextualSpacing/>
              <w:rPr>
                <w:sz w:val="18"/>
                <w:szCs w:val="18"/>
              </w:rPr>
            </w:pPr>
            <w:r>
              <w:rPr>
                <w:sz w:val="18"/>
                <w:szCs w:val="18"/>
              </w:rPr>
              <w:t>Garantie minimale 2 ans mais conçus pour une durée de vie minimale de 25 ans.</w:t>
            </w:r>
          </w:p>
        </w:tc>
      </w:tr>
      <w:tr w:rsidR="004C6D8F" w:rsidRPr="0081196F" w14:paraId="07BF3970" w14:textId="77777777" w:rsidTr="004C6D8F">
        <w:trPr>
          <w:trHeight w:val="449"/>
        </w:trPr>
        <w:tc>
          <w:tcPr>
            <w:tcW w:w="1701" w:type="dxa"/>
            <w:tcBorders>
              <w:top w:val="single" w:sz="4" w:space="0" w:color="auto"/>
              <w:left w:val="single" w:sz="4" w:space="0" w:color="auto"/>
              <w:bottom w:val="single" w:sz="4" w:space="0" w:color="auto"/>
              <w:right w:val="single" w:sz="4" w:space="0" w:color="auto"/>
            </w:tcBorders>
            <w:hideMark/>
          </w:tcPr>
          <w:p w14:paraId="310EBFDE" w14:textId="77777777" w:rsidR="004C6D8F" w:rsidRDefault="004C6D8F" w:rsidP="005E1B5F">
            <w:pPr>
              <w:contextualSpacing/>
              <w:rPr>
                <w:sz w:val="18"/>
                <w:szCs w:val="18"/>
              </w:rPr>
            </w:pPr>
            <w:r>
              <w:rPr>
                <w:sz w:val="18"/>
                <w:szCs w:val="18"/>
              </w:rPr>
              <w:t>Tranchées pour pose des câbles et fourreaux</w:t>
            </w:r>
          </w:p>
        </w:tc>
        <w:tc>
          <w:tcPr>
            <w:tcW w:w="6380" w:type="dxa"/>
            <w:tcBorders>
              <w:top w:val="single" w:sz="4" w:space="0" w:color="auto"/>
              <w:left w:val="single" w:sz="4" w:space="0" w:color="auto"/>
              <w:bottom w:val="single" w:sz="4" w:space="0" w:color="auto"/>
              <w:right w:val="single" w:sz="4" w:space="0" w:color="auto"/>
            </w:tcBorders>
          </w:tcPr>
          <w:p w14:paraId="1DE37B43" w14:textId="77CA63EE" w:rsidR="004C6D8F" w:rsidRPr="002C0648" w:rsidRDefault="004C6D8F" w:rsidP="005E1B5F">
            <w:pPr>
              <w:pStyle w:val="Bulletlist"/>
              <w:rPr>
                <w:sz w:val="18"/>
                <w:szCs w:val="18"/>
              </w:rPr>
            </w:pPr>
            <w:r w:rsidRPr="00B6764D">
              <w:rPr>
                <w:sz w:val="18"/>
                <w:szCs w:val="18"/>
              </w:rPr>
              <w:t>Doit être conforme au</w:t>
            </w:r>
            <w:r w:rsidR="005F4392">
              <w:rPr>
                <w:sz w:val="18"/>
                <w:szCs w:val="18"/>
              </w:rPr>
              <w:t>x exigences STEG (si travaux au-delà du PDL)</w:t>
            </w:r>
            <w:r w:rsidRPr="00B6764D">
              <w:rPr>
                <w:sz w:val="18"/>
                <w:szCs w:val="18"/>
              </w:rPr>
              <w:t>, aux normes et aux bonnes pratiques.</w:t>
            </w:r>
          </w:p>
        </w:tc>
        <w:tc>
          <w:tcPr>
            <w:tcW w:w="5124" w:type="dxa"/>
            <w:tcBorders>
              <w:top w:val="single" w:sz="4" w:space="0" w:color="auto"/>
              <w:left w:val="single" w:sz="4" w:space="0" w:color="auto"/>
              <w:bottom w:val="single" w:sz="4" w:space="0" w:color="auto"/>
              <w:right w:val="single" w:sz="4" w:space="0" w:color="auto"/>
            </w:tcBorders>
          </w:tcPr>
          <w:p w14:paraId="3AFC78D8" w14:textId="77777777" w:rsidR="004C6D8F" w:rsidRDefault="004C6D8F" w:rsidP="006C413E">
            <w:pPr>
              <w:numPr>
                <w:ilvl w:val="0"/>
                <w:numId w:val="5"/>
              </w:numPr>
              <w:contextualSpacing/>
              <w:rPr>
                <w:sz w:val="18"/>
                <w:szCs w:val="18"/>
              </w:rPr>
            </w:pPr>
            <w:r>
              <w:rPr>
                <w:sz w:val="18"/>
                <w:szCs w:val="18"/>
              </w:rPr>
              <w:t>La profondeur des tranchées sera de [60] cm au minimum.</w:t>
            </w:r>
          </w:p>
          <w:p w14:paraId="02B4BAD8" w14:textId="77777777" w:rsidR="004C6D8F" w:rsidRPr="001720A4" w:rsidRDefault="004C6D8F">
            <w:pPr>
              <w:pStyle w:val="Bulletlist"/>
              <w:rPr>
                <w:sz w:val="18"/>
                <w:szCs w:val="18"/>
              </w:rPr>
            </w:pPr>
            <w:r w:rsidRPr="001720A4">
              <w:rPr>
                <w:sz w:val="18"/>
                <w:szCs w:val="18"/>
              </w:rPr>
              <w:t xml:space="preserve">Le câblage sera directement posé sur un lit de sable de </w:t>
            </w:r>
            <w:r>
              <w:rPr>
                <w:sz w:val="18"/>
                <w:szCs w:val="18"/>
              </w:rPr>
              <w:t>[</w:t>
            </w:r>
            <w:r w:rsidRPr="001720A4">
              <w:rPr>
                <w:sz w:val="18"/>
                <w:szCs w:val="18"/>
              </w:rPr>
              <w:t>10</w:t>
            </w:r>
            <w:r>
              <w:rPr>
                <w:sz w:val="18"/>
                <w:szCs w:val="18"/>
              </w:rPr>
              <w:t>]</w:t>
            </w:r>
            <w:r w:rsidRPr="001720A4">
              <w:rPr>
                <w:sz w:val="18"/>
                <w:szCs w:val="18"/>
              </w:rPr>
              <w:t xml:space="preserve"> cm. Les câbles seront spécialement adaptés à cette mise en œuvre et traités contre les rongeurs, ils seront constitués d’un feuillard acier, de type ARVFV. Un grillage avertisseur signalera 20cm au-dessus la présence des câbles. Au niveau des traversées de piste lourde, une protection mécanique doit être mise en œuvre pour protéger les câbles des pressions exercées. Une attention particulière sera portée à la mise en œuvre des câbles en entrée et sortie de cette protection pour éviter tout cisaillement en cas de mouvement de terre.</w:t>
            </w:r>
          </w:p>
          <w:p w14:paraId="6A70AD75" w14:textId="77777777" w:rsidR="004C6D8F" w:rsidRPr="001720A4" w:rsidRDefault="004C6D8F">
            <w:pPr>
              <w:pStyle w:val="Bulletlist"/>
              <w:rPr>
                <w:sz w:val="18"/>
                <w:szCs w:val="18"/>
              </w:rPr>
            </w:pPr>
            <w:r w:rsidRPr="001720A4">
              <w:rPr>
                <w:sz w:val="18"/>
                <w:szCs w:val="18"/>
              </w:rPr>
              <w:t xml:space="preserve">Dans ce tronçon, le parcours du câblage de puissance coïncide avec le câblage de communication. Les câbles </w:t>
            </w:r>
            <w:r w:rsidRPr="001720A4">
              <w:rPr>
                <w:sz w:val="18"/>
                <w:szCs w:val="18"/>
              </w:rPr>
              <w:lastRenderedPageBreak/>
              <w:t>de communication devront cheminer dans un fourreau séparé. Il doit exister une séparation entre les fourreaux de puissances et de communication d’au moins</w:t>
            </w:r>
            <w:r>
              <w:rPr>
                <w:sz w:val="18"/>
                <w:szCs w:val="18"/>
              </w:rPr>
              <w:t xml:space="preserve"> [</w:t>
            </w:r>
            <w:proofErr w:type="gramStart"/>
            <w:r w:rsidRPr="001720A4">
              <w:rPr>
                <w:sz w:val="18"/>
                <w:szCs w:val="18"/>
              </w:rPr>
              <w:t>20</w:t>
            </w:r>
            <w:r>
              <w:rPr>
                <w:sz w:val="18"/>
                <w:szCs w:val="18"/>
              </w:rPr>
              <w:t>]</w:t>
            </w:r>
            <w:r w:rsidRPr="001720A4">
              <w:rPr>
                <w:sz w:val="18"/>
                <w:szCs w:val="18"/>
              </w:rPr>
              <w:t>cm.</w:t>
            </w:r>
            <w:proofErr w:type="gramEnd"/>
          </w:p>
          <w:p w14:paraId="51CB8F00" w14:textId="48157FD9" w:rsidR="004C6D8F" w:rsidRPr="008F4482" w:rsidRDefault="004C6D8F">
            <w:pPr>
              <w:pStyle w:val="Bulletlist"/>
              <w:rPr>
                <w:sz w:val="18"/>
                <w:szCs w:val="18"/>
              </w:rPr>
            </w:pPr>
            <w:r w:rsidRPr="001720A4">
              <w:rPr>
                <w:sz w:val="18"/>
                <w:szCs w:val="18"/>
              </w:rPr>
              <w:t>Les câbles doivent être installés de façon à éviter les bords tranchants, en respectant le rayon de courbure préconisé par les fabricants.</w:t>
            </w:r>
          </w:p>
        </w:tc>
        <w:tc>
          <w:tcPr>
            <w:tcW w:w="2530" w:type="dxa"/>
            <w:tcBorders>
              <w:top w:val="single" w:sz="4" w:space="0" w:color="auto"/>
              <w:left w:val="single" w:sz="4" w:space="0" w:color="auto"/>
              <w:bottom w:val="single" w:sz="4" w:space="0" w:color="auto"/>
              <w:right w:val="single" w:sz="4" w:space="0" w:color="auto"/>
            </w:tcBorders>
          </w:tcPr>
          <w:p w14:paraId="0939C174" w14:textId="77777777" w:rsidR="004C6D8F" w:rsidRDefault="004C6D8F">
            <w:pPr>
              <w:contextualSpacing/>
              <w:rPr>
                <w:sz w:val="18"/>
                <w:szCs w:val="18"/>
              </w:rPr>
            </w:pPr>
          </w:p>
        </w:tc>
      </w:tr>
      <w:tr w:rsidR="004C6D8F" w:rsidRPr="0081196F" w14:paraId="48D08E5E" w14:textId="77777777" w:rsidTr="004C6D8F">
        <w:trPr>
          <w:trHeight w:val="449"/>
        </w:trPr>
        <w:tc>
          <w:tcPr>
            <w:tcW w:w="1701" w:type="dxa"/>
            <w:tcBorders>
              <w:top w:val="single" w:sz="4" w:space="0" w:color="auto"/>
              <w:left w:val="single" w:sz="4" w:space="0" w:color="auto"/>
              <w:bottom w:val="single" w:sz="4" w:space="0" w:color="auto"/>
              <w:right w:val="single" w:sz="4" w:space="0" w:color="auto"/>
            </w:tcBorders>
            <w:hideMark/>
          </w:tcPr>
          <w:p w14:paraId="4E0B3D4D" w14:textId="77777777" w:rsidR="004C6D8F" w:rsidRPr="005F0920" w:rsidRDefault="004C6D8F" w:rsidP="005E1B5F">
            <w:pPr>
              <w:contextualSpacing/>
              <w:rPr>
                <w:sz w:val="18"/>
                <w:szCs w:val="18"/>
              </w:rPr>
            </w:pPr>
            <w:r w:rsidRPr="005F0920">
              <w:rPr>
                <w:sz w:val="18"/>
                <w:szCs w:val="18"/>
              </w:rPr>
              <w:t>Régime de mise à la terre :</w:t>
            </w:r>
          </w:p>
          <w:p w14:paraId="203B94FB" w14:textId="77777777" w:rsidR="004C6D8F" w:rsidRPr="002C0648" w:rsidRDefault="004C6D8F" w:rsidP="005E1B5F">
            <w:pPr>
              <w:contextualSpacing/>
              <w:rPr>
                <w:sz w:val="18"/>
                <w:szCs w:val="18"/>
              </w:rPr>
            </w:pPr>
          </w:p>
        </w:tc>
        <w:tc>
          <w:tcPr>
            <w:tcW w:w="6380" w:type="dxa"/>
            <w:tcBorders>
              <w:top w:val="single" w:sz="4" w:space="0" w:color="auto"/>
              <w:left w:val="single" w:sz="4" w:space="0" w:color="auto"/>
              <w:bottom w:val="single" w:sz="4" w:space="0" w:color="auto"/>
              <w:right w:val="single" w:sz="4" w:space="0" w:color="auto"/>
            </w:tcBorders>
          </w:tcPr>
          <w:p w14:paraId="2EB6C245" w14:textId="09347DEC" w:rsidR="004C6D8F" w:rsidRPr="00267C7B" w:rsidRDefault="004C6D8F" w:rsidP="006C413E">
            <w:pPr>
              <w:pStyle w:val="Bulletlist"/>
              <w:numPr>
                <w:ilvl w:val="0"/>
                <w:numId w:val="0"/>
              </w:numPr>
              <w:rPr>
                <w:sz w:val="18"/>
                <w:szCs w:val="18"/>
              </w:rPr>
            </w:pPr>
            <w:r>
              <w:rPr>
                <w:sz w:val="18"/>
                <w:szCs w:val="18"/>
              </w:rPr>
              <w:t xml:space="preserve">Doit être conforme au </w:t>
            </w:r>
            <w:r w:rsidR="005F4392">
              <w:rPr>
                <w:sz w:val="18"/>
                <w:szCs w:val="18"/>
              </w:rPr>
              <w:t>C</w:t>
            </w:r>
            <w:r>
              <w:rPr>
                <w:sz w:val="18"/>
                <w:szCs w:val="18"/>
              </w:rPr>
              <w:t xml:space="preserve">ode </w:t>
            </w:r>
            <w:r w:rsidR="005F4392">
              <w:rPr>
                <w:sz w:val="18"/>
                <w:szCs w:val="18"/>
              </w:rPr>
              <w:t>R</w:t>
            </w:r>
            <w:r>
              <w:rPr>
                <w:sz w:val="18"/>
                <w:szCs w:val="18"/>
              </w:rPr>
              <w:t>éseau, aux normes et aux bonnes pratiques.</w:t>
            </w:r>
          </w:p>
        </w:tc>
        <w:tc>
          <w:tcPr>
            <w:tcW w:w="5124" w:type="dxa"/>
            <w:tcBorders>
              <w:top w:val="single" w:sz="4" w:space="0" w:color="auto"/>
              <w:left w:val="single" w:sz="4" w:space="0" w:color="auto"/>
              <w:bottom w:val="single" w:sz="4" w:space="0" w:color="auto"/>
              <w:right w:val="single" w:sz="4" w:space="0" w:color="auto"/>
            </w:tcBorders>
          </w:tcPr>
          <w:p w14:paraId="3447A1C4" w14:textId="77777777" w:rsidR="004C6D8F" w:rsidRPr="002C0648" w:rsidRDefault="004C6D8F">
            <w:pPr>
              <w:contextualSpacing/>
              <w:rPr>
                <w:sz w:val="18"/>
                <w:szCs w:val="18"/>
              </w:rPr>
            </w:pPr>
          </w:p>
        </w:tc>
        <w:tc>
          <w:tcPr>
            <w:tcW w:w="2530" w:type="dxa"/>
            <w:tcBorders>
              <w:top w:val="single" w:sz="4" w:space="0" w:color="auto"/>
              <w:left w:val="single" w:sz="4" w:space="0" w:color="auto"/>
              <w:bottom w:val="single" w:sz="4" w:space="0" w:color="auto"/>
              <w:right w:val="single" w:sz="4" w:space="0" w:color="auto"/>
            </w:tcBorders>
          </w:tcPr>
          <w:p w14:paraId="3B15A7BB" w14:textId="5C00563E" w:rsidR="004C6D8F" w:rsidRPr="002C0648" w:rsidRDefault="004C6D8F">
            <w:pPr>
              <w:contextualSpacing/>
              <w:rPr>
                <w:sz w:val="18"/>
                <w:szCs w:val="18"/>
              </w:rPr>
            </w:pPr>
          </w:p>
        </w:tc>
      </w:tr>
      <w:tr w:rsidR="00862F1E" w:rsidRPr="0081196F" w14:paraId="3D5CC5A2" w14:textId="77777777" w:rsidTr="008F4482">
        <w:trPr>
          <w:trHeight w:val="837"/>
        </w:trPr>
        <w:tc>
          <w:tcPr>
            <w:tcW w:w="1701" w:type="dxa"/>
            <w:tcBorders>
              <w:top w:val="single" w:sz="4" w:space="0" w:color="auto"/>
              <w:left w:val="single" w:sz="4" w:space="0" w:color="auto"/>
              <w:bottom w:val="single" w:sz="4" w:space="0" w:color="auto"/>
              <w:right w:val="single" w:sz="4" w:space="0" w:color="auto"/>
            </w:tcBorders>
          </w:tcPr>
          <w:p w14:paraId="16B86FBA" w14:textId="5BFC2D03" w:rsidR="00862F1E" w:rsidRDefault="00862F1E" w:rsidP="005E1B5F">
            <w:pPr>
              <w:contextualSpacing/>
              <w:rPr>
                <w:sz w:val="18"/>
                <w:szCs w:val="18"/>
              </w:rPr>
            </w:pPr>
            <w:r>
              <w:rPr>
                <w:sz w:val="18"/>
                <w:szCs w:val="18"/>
              </w:rPr>
              <w:t>SCADA</w:t>
            </w:r>
          </w:p>
        </w:tc>
        <w:tc>
          <w:tcPr>
            <w:tcW w:w="6380" w:type="dxa"/>
            <w:tcBorders>
              <w:top w:val="single" w:sz="4" w:space="0" w:color="auto"/>
              <w:left w:val="single" w:sz="4" w:space="0" w:color="auto"/>
              <w:bottom w:val="single" w:sz="4" w:space="0" w:color="auto"/>
              <w:right w:val="single" w:sz="4" w:space="0" w:color="auto"/>
            </w:tcBorders>
          </w:tcPr>
          <w:p w14:paraId="6333A8F0" w14:textId="0C87F37F" w:rsidR="00862F1E" w:rsidRDefault="00862F1E" w:rsidP="005E1B5F">
            <w:pPr>
              <w:pStyle w:val="Bulletlist"/>
              <w:numPr>
                <w:ilvl w:val="0"/>
                <w:numId w:val="0"/>
              </w:numPr>
              <w:ind w:left="142"/>
              <w:rPr>
                <w:sz w:val="18"/>
                <w:szCs w:val="18"/>
              </w:rPr>
            </w:pPr>
            <w:r w:rsidRPr="00862F1E">
              <w:rPr>
                <w:sz w:val="18"/>
                <w:szCs w:val="18"/>
              </w:rPr>
              <w:t>Un système de supervision des paramètres technique de la centrale photovoltaïque sera mis en place avec une mise à disposition des données suivantes (listing non-exhaustif) :</w:t>
            </w:r>
          </w:p>
          <w:p w14:paraId="5694F8A5" w14:textId="77777777" w:rsidR="006B28B3" w:rsidRPr="00862F1E" w:rsidRDefault="006B28B3" w:rsidP="006C413E">
            <w:pPr>
              <w:pStyle w:val="Bulletlist"/>
              <w:numPr>
                <w:ilvl w:val="0"/>
                <w:numId w:val="0"/>
              </w:numPr>
              <w:ind w:left="142"/>
              <w:rPr>
                <w:sz w:val="18"/>
                <w:szCs w:val="18"/>
              </w:rPr>
            </w:pPr>
          </w:p>
          <w:p w14:paraId="4FE4FD71" w14:textId="77016333" w:rsidR="00862F1E" w:rsidRPr="00862F1E" w:rsidRDefault="00862F1E" w:rsidP="00BF19D3">
            <w:pPr>
              <w:pStyle w:val="Bulletlist"/>
              <w:numPr>
                <w:ilvl w:val="0"/>
                <w:numId w:val="0"/>
              </w:numPr>
              <w:ind w:left="502" w:hanging="360"/>
              <w:rPr>
                <w:sz w:val="18"/>
                <w:szCs w:val="18"/>
              </w:rPr>
            </w:pPr>
            <w:r w:rsidRPr="00862F1E">
              <w:rPr>
                <w:sz w:val="18"/>
                <w:szCs w:val="18"/>
              </w:rPr>
              <w:t>Alarmes critiques pour :</w:t>
            </w:r>
          </w:p>
          <w:p w14:paraId="1EDBB45D" w14:textId="24290489" w:rsidR="00862F1E" w:rsidRPr="00862F1E" w:rsidRDefault="008F17ED">
            <w:pPr>
              <w:pStyle w:val="Bulletlist"/>
              <w:ind w:left="720"/>
              <w:rPr>
                <w:sz w:val="18"/>
                <w:szCs w:val="18"/>
              </w:rPr>
            </w:pPr>
            <w:r>
              <w:rPr>
                <w:sz w:val="18"/>
                <w:szCs w:val="18"/>
              </w:rPr>
              <w:t xml:space="preserve"> </w:t>
            </w:r>
            <w:r w:rsidR="00862F1E" w:rsidRPr="00862F1E">
              <w:rPr>
                <w:sz w:val="18"/>
                <w:szCs w:val="18"/>
              </w:rPr>
              <w:t>Température +85°C (Incendie sur un onduleur, PDL, transformateur ou autre équipement)</w:t>
            </w:r>
          </w:p>
          <w:p w14:paraId="6DA3253B" w14:textId="2C98B7CC" w:rsidR="00862F1E" w:rsidRPr="00862F1E" w:rsidRDefault="008F17ED">
            <w:pPr>
              <w:pStyle w:val="Bulletlist"/>
              <w:ind w:left="720"/>
              <w:rPr>
                <w:sz w:val="18"/>
                <w:szCs w:val="18"/>
              </w:rPr>
            </w:pPr>
            <w:r>
              <w:rPr>
                <w:sz w:val="18"/>
                <w:szCs w:val="18"/>
              </w:rPr>
              <w:t xml:space="preserve"> </w:t>
            </w:r>
            <w:r w:rsidR="00862F1E" w:rsidRPr="00862F1E">
              <w:rPr>
                <w:sz w:val="18"/>
                <w:szCs w:val="18"/>
              </w:rPr>
              <w:t>Découplage sur le poste de livraison de la centrale</w:t>
            </w:r>
          </w:p>
          <w:p w14:paraId="26D83349" w14:textId="64530083" w:rsidR="00862F1E" w:rsidRPr="00862F1E" w:rsidRDefault="00862F1E">
            <w:pPr>
              <w:pStyle w:val="Bulletlist"/>
              <w:ind w:left="720"/>
              <w:rPr>
                <w:sz w:val="18"/>
                <w:szCs w:val="18"/>
              </w:rPr>
            </w:pPr>
            <w:r w:rsidRPr="00862F1E">
              <w:rPr>
                <w:sz w:val="18"/>
                <w:szCs w:val="18"/>
              </w:rPr>
              <w:t xml:space="preserve">Découplage sur les postes de </w:t>
            </w:r>
            <w:r w:rsidR="006B28B3" w:rsidRPr="00862F1E">
              <w:rPr>
                <w:sz w:val="18"/>
                <w:szCs w:val="18"/>
              </w:rPr>
              <w:t>onduleurs</w:t>
            </w:r>
            <w:r w:rsidRPr="00862F1E">
              <w:rPr>
                <w:sz w:val="18"/>
                <w:szCs w:val="18"/>
              </w:rPr>
              <w:t>/transformation</w:t>
            </w:r>
          </w:p>
          <w:p w14:paraId="1F84C8C2" w14:textId="4EF2ED6B" w:rsidR="00862F1E" w:rsidRPr="00751C99" w:rsidRDefault="00862F1E">
            <w:pPr>
              <w:pStyle w:val="Bulletlist"/>
              <w:ind w:left="720"/>
              <w:rPr>
                <w:sz w:val="18"/>
                <w:szCs w:val="18"/>
              </w:rPr>
            </w:pPr>
            <w:r w:rsidRPr="00862F1E">
              <w:rPr>
                <w:sz w:val="18"/>
                <w:szCs w:val="18"/>
              </w:rPr>
              <w:t>Détection d’intrusions/invasions dans la propriété ou au niveau du PDL</w:t>
            </w:r>
          </w:p>
          <w:p w14:paraId="441688C7" w14:textId="77777777" w:rsidR="00862F1E" w:rsidRPr="00862F1E" w:rsidRDefault="00862F1E">
            <w:pPr>
              <w:pStyle w:val="Bulletlist"/>
              <w:numPr>
                <w:ilvl w:val="0"/>
                <w:numId w:val="0"/>
              </w:numPr>
              <w:ind w:left="720"/>
              <w:rPr>
                <w:sz w:val="18"/>
                <w:szCs w:val="18"/>
              </w:rPr>
            </w:pPr>
          </w:p>
          <w:p w14:paraId="2F8A0D04" w14:textId="77777777" w:rsidR="00862F1E" w:rsidRPr="00862F1E" w:rsidRDefault="00862F1E">
            <w:pPr>
              <w:pStyle w:val="Bulletlist"/>
              <w:numPr>
                <w:ilvl w:val="0"/>
                <w:numId w:val="0"/>
              </w:numPr>
              <w:ind w:left="142"/>
              <w:rPr>
                <w:sz w:val="18"/>
                <w:szCs w:val="18"/>
              </w:rPr>
            </w:pPr>
            <w:r w:rsidRPr="00862F1E">
              <w:rPr>
                <w:sz w:val="18"/>
                <w:szCs w:val="18"/>
              </w:rPr>
              <w:t>Les données extraites pour le monitoring seront paramétrées de la sorte :</w:t>
            </w:r>
          </w:p>
          <w:p w14:paraId="5E221A4F" w14:textId="1D20BAC8" w:rsidR="00862F1E" w:rsidRPr="00862F1E" w:rsidRDefault="00862F1E">
            <w:pPr>
              <w:pStyle w:val="Bulletlist"/>
              <w:ind w:left="720"/>
              <w:rPr>
                <w:sz w:val="18"/>
                <w:szCs w:val="18"/>
              </w:rPr>
            </w:pPr>
            <w:r w:rsidRPr="00862F1E">
              <w:rPr>
                <w:sz w:val="18"/>
                <w:szCs w:val="18"/>
              </w:rPr>
              <w:t>Pas de temps de 1 minute</w:t>
            </w:r>
          </w:p>
          <w:p w14:paraId="5D5829F4" w14:textId="1EB0DDEC" w:rsidR="00862F1E" w:rsidRPr="00862F1E" w:rsidRDefault="00862F1E">
            <w:pPr>
              <w:pStyle w:val="Bulletlist"/>
              <w:ind w:left="720"/>
              <w:rPr>
                <w:sz w:val="18"/>
                <w:szCs w:val="18"/>
              </w:rPr>
            </w:pPr>
            <w:r w:rsidRPr="00862F1E">
              <w:rPr>
                <w:sz w:val="18"/>
                <w:szCs w:val="18"/>
              </w:rPr>
              <w:t>Délais de remontée des données de 15 minutes</w:t>
            </w:r>
          </w:p>
          <w:p w14:paraId="1A4E6D01" w14:textId="2CCCDEA7" w:rsidR="00862F1E" w:rsidRPr="00862F1E" w:rsidRDefault="00862F1E">
            <w:pPr>
              <w:pStyle w:val="Bulletlist"/>
              <w:ind w:left="720"/>
              <w:rPr>
                <w:sz w:val="18"/>
                <w:szCs w:val="18"/>
              </w:rPr>
            </w:pPr>
            <w:r w:rsidRPr="00862F1E">
              <w:rPr>
                <w:sz w:val="18"/>
                <w:szCs w:val="18"/>
              </w:rPr>
              <w:t>Données envoyées sur serveur FTP</w:t>
            </w:r>
          </w:p>
          <w:p w14:paraId="4DB88067" w14:textId="24A12063" w:rsidR="00862F1E" w:rsidRPr="00862F1E" w:rsidRDefault="00862F1E">
            <w:pPr>
              <w:pStyle w:val="Bulletlist"/>
              <w:ind w:left="720"/>
              <w:rPr>
                <w:sz w:val="18"/>
                <w:szCs w:val="18"/>
              </w:rPr>
            </w:pPr>
            <w:r w:rsidRPr="00862F1E">
              <w:rPr>
                <w:sz w:val="18"/>
                <w:szCs w:val="18"/>
              </w:rPr>
              <w:t>Format de fichier validé par le Client pour sa transmission sur le serveur FTP</w:t>
            </w:r>
          </w:p>
          <w:p w14:paraId="61A150E4" w14:textId="44CD216C" w:rsidR="00862F1E" w:rsidRPr="00862F1E" w:rsidRDefault="00862F1E">
            <w:pPr>
              <w:pStyle w:val="Bulletlist"/>
              <w:numPr>
                <w:ilvl w:val="0"/>
                <w:numId w:val="0"/>
              </w:numPr>
              <w:rPr>
                <w:sz w:val="18"/>
                <w:szCs w:val="18"/>
              </w:rPr>
            </w:pPr>
          </w:p>
          <w:p w14:paraId="04A92681" w14:textId="77777777" w:rsidR="00862F1E" w:rsidRPr="00862F1E" w:rsidRDefault="00862F1E">
            <w:pPr>
              <w:pStyle w:val="Bulletlist"/>
              <w:numPr>
                <w:ilvl w:val="0"/>
                <w:numId w:val="0"/>
              </w:numPr>
              <w:rPr>
                <w:sz w:val="18"/>
                <w:szCs w:val="18"/>
              </w:rPr>
            </w:pPr>
            <w:r w:rsidRPr="00862F1E">
              <w:rPr>
                <w:sz w:val="18"/>
                <w:szCs w:val="18"/>
              </w:rPr>
              <w:t>Equipements monitorés :</w:t>
            </w:r>
          </w:p>
          <w:p w14:paraId="6836D703" w14:textId="261751DD" w:rsidR="00862F1E" w:rsidRPr="00862F1E" w:rsidRDefault="00862F1E">
            <w:pPr>
              <w:pStyle w:val="Bulletlist"/>
              <w:ind w:left="720"/>
              <w:rPr>
                <w:sz w:val="18"/>
                <w:szCs w:val="18"/>
              </w:rPr>
            </w:pPr>
            <w:r w:rsidRPr="00862F1E">
              <w:rPr>
                <w:sz w:val="18"/>
                <w:szCs w:val="18"/>
              </w:rPr>
              <w:t>Données onduleurs et transformateurs</w:t>
            </w:r>
          </w:p>
          <w:p w14:paraId="1AE3781E" w14:textId="5B2EF41D" w:rsidR="00862F1E" w:rsidRPr="00862F1E" w:rsidRDefault="00862F1E">
            <w:pPr>
              <w:pStyle w:val="Bulletlist"/>
              <w:ind w:left="720"/>
              <w:rPr>
                <w:sz w:val="18"/>
                <w:szCs w:val="18"/>
              </w:rPr>
            </w:pPr>
            <w:r w:rsidRPr="00862F1E">
              <w:rPr>
                <w:sz w:val="18"/>
                <w:szCs w:val="18"/>
              </w:rPr>
              <w:t>Cellules disjoncteur général</w:t>
            </w:r>
          </w:p>
          <w:p w14:paraId="2383CB33" w14:textId="50821C1A" w:rsidR="00862F1E" w:rsidRPr="00862F1E" w:rsidRDefault="00862F1E">
            <w:pPr>
              <w:pStyle w:val="Bulletlist"/>
              <w:ind w:left="720"/>
              <w:rPr>
                <w:sz w:val="18"/>
                <w:szCs w:val="18"/>
              </w:rPr>
            </w:pPr>
            <w:r w:rsidRPr="00862F1E">
              <w:rPr>
                <w:sz w:val="18"/>
                <w:szCs w:val="18"/>
              </w:rPr>
              <w:t>Compteur utilisé pour la facturation</w:t>
            </w:r>
          </w:p>
          <w:p w14:paraId="12173521" w14:textId="13FF50D8" w:rsidR="00862F1E" w:rsidRPr="00862F1E" w:rsidRDefault="00862F1E">
            <w:pPr>
              <w:pStyle w:val="Bulletlist"/>
              <w:ind w:left="720"/>
              <w:rPr>
                <w:sz w:val="18"/>
                <w:szCs w:val="18"/>
              </w:rPr>
            </w:pPr>
            <w:r w:rsidRPr="00862F1E">
              <w:rPr>
                <w:sz w:val="18"/>
                <w:szCs w:val="18"/>
              </w:rPr>
              <w:t>Système anti-intrusions</w:t>
            </w:r>
          </w:p>
          <w:p w14:paraId="3CA2F63B" w14:textId="1F5DDF0C" w:rsidR="00862F1E" w:rsidRDefault="00862F1E" w:rsidP="00BF19D3">
            <w:pPr>
              <w:pStyle w:val="Bulletlist"/>
              <w:numPr>
                <w:ilvl w:val="0"/>
                <w:numId w:val="0"/>
              </w:numPr>
              <w:ind w:left="720" w:hanging="360"/>
              <w:rPr>
                <w:sz w:val="18"/>
                <w:szCs w:val="18"/>
              </w:rPr>
            </w:pPr>
            <w:r w:rsidRPr="00862F1E">
              <w:rPr>
                <w:sz w:val="18"/>
                <w:szCs w:val="18"/>
              </w:rPr>
              <w:lastRenderedPageBreak/>
              <w:t>•</w:t>
            </w:r>
            <w:r w:rsidRPr="00862F1E">
              <w:rPr>
                <w:sz w:val="18"/>
                <w:szCs w:val="18"/>
              </w:rPr>
              <w:tab/>
              <w:t>Station météo</w:t>
            </w:r>
          </w:p>
        </w:tc>
        <w:tc>
          <w:tcPr>
            <w:tcW w:w="5124" w:type="dxa"/>
            <w:tcBorders>
              <w:top w:val="single" w:sz="4" w:space="0" w:color="auto"/>
              <w:left w:val="single" w:sz="4" w:space="0" w:color="auto"/>
              <w:bottom w:val="single" w:sz="4" w:space="0" w:color="auto"/>
              <w:right w:val="single" w:sz="4" w:space="0" w:color="auto"/>
            </w:tcBorders>
          </w:tcPr>
          <w:p w14:paraId="52CD1019" w14:textId="4C48C7C9" w:rsidR="00862F1E" w:rsidRPr="00862F1E" w:rsidRDefault="006B28B3">
            <w:pPr>
              <w:pStyle w:val="Bulletlist"/>
              <w:numPr>
                <w:ilvl w:val="0"/>
                <w:numId w:val="0"/>
              </w:numPr>
              <w:rPr>
                <w:sz w:val="18"/>
                <w:szCs w:val="18"/>
              </w:rPr>
            </w:pPr>
            <w:r>
              <w:rPr>
                <w:sz w:val="18"/>
                <w:szCs w:val="18"/>
              </w:rPr>
              <w:lastRenderedPageBreak/>
              <w:t xml:space="preserve">Mise en place d’un système permettant de monitorer le facteur de puissance, la tension </w:t>
            </w:r>
          </w:p>
        </w:tc>
        <w:tc>
          <w:tcPr>
            <w:tcW w:w="2530" w:type="dxa"/>
            <w:tcBorders>
              <w:top w:val="single" w:sz="4" w:space="0" w:color="auto"/>
              <w:left w:val="single" w:sz="4" w:space="0" w:color="auto"/>
              <w:bottom w:val="single" w:sz="4" w:space="0" w:color="auto"/>
              <w:right w:val="single" w:sz="4" w:space="0" w:color="auto"/>
            </w:tcBorders>
          </w:tcPr>
          <w:p w14:paraId="1FEF60AE" w14:textId="77777777" w:rsidR="00862F1E" w:rsidRDefault="00862F1E">
            <w:pPr>
              <w:contextualSpacing/>
              <w:rPr>
                <w:sz w:val="18"/>
                <w:szCs w:val="18"/>
              </w:rPr>
            </w:pPr>
          </w:p>
        </w:tc>
      </w:tr>
      <w:tr w:rsidR="00AE3C2F" w:rsidRPr="0081196F" w14:paraId="1C300D8D" w14:textId="62130015" w:rsidTr="008F4482">
        <w:trPr>
          <w:trHeight w:val="837"/>
        </w:trPr>
        <w:tc>
          <w:tcPr>
            <w:tcW w:w="1701" w:type="dxa"/>
            <w:tcBorders>
              <w:top w:val="single" w:sz="4" w:space="0" w:color="auto"/>
              <w:left w:val="single" w:sz="4" w:space="0" w:color="auto"/>
              <w:bottom w:val="single" w:sz="4" w:space="0" w:color="auto"/>
              <w:right w:val="single" w:sz="4" w:space="0" w:color="auto"/>
            </w:tcBorders>
            <w:hideMark/>
          </w:tcPr>
          <w:p w14:paraId="452E9571" w14:textId="65D70690" w:rsidR="00AE3C2F" w:rsidRPr="002C0648" w:rsidRDefault="00862F1E" w:rsidP="005E1B5F">
            <w:pPr>
              <w:contextualSpacing/>
              <w:rPr>
                <w:sz w:val="18"/>
                <w:szCs w:val="18"/>
              </w:rPr>
            </w:pPr>
            <w:r>
              <w:rPr>
                <w:sz w:val="18"/>
                <w:szCs w:val="18"/>
              </w:rPr>
              <w:t>S</w:t>
            </w:r>
            <w:r w:rsidR="00AE3C2F">
              <w:rPr>
                <w:sz w:val="18"/>
                <w:szCs w:val="18"/>
              </w:rPr>
              <w:t>tation météo</w:t>
            </w:r>
          </w:p>
        </w:tc>
        <w:tc>
          <w:tcPr>
            <w:tcW w:w="6380" w:type="dxa"/>
            <w:tcBorders>
              <w:top w:val="single" w:sz="4" w:space="0" w:color="auto"/>
              <w:left w:val="single" w:sz="4" w:space="0" w:color="auto"/>
              <w:bottom w:val="single" w:sz="4" w:space="0" w:color="auto"/>
              <w:right w:val="single" w:sz="4" w:space="0" w:color="auto"/>
            </w:tcBorders>
          </w:tcPr>
          <w:p w14:paraId="1D77C001" w14:textId="77777777" w:rsidR="00E15302" w:rsidRDefault="00E15302" w:rsidP="005E1B5F">
            <w:pPr>
              <w:pStyle w:val="Bulletlist"/>
              <w:numPr>
                <w:ilvl w:val="0"/>
                <w:numId w:val="0"/>
              </w:numPr>
              <w:ind w:left="720" w:hanging="360"/>
              <w:rPr>
                <w:sz w:val="18"/>
                <w:szCs w:val="18"/>
              </w:rPr>
            </w:pPr>
            <w:r>
              <w:rPr>
                <w:sz w:val="18"/>
                <w:szCs w:val="18"/>
              </w:rPr>
              <w:t>La station météo devra comporter :</w:t>
            </w:r>
          </w:p>
          <w:p w14:paraId="203DC520" w14:textId="77777777" w:rsidR="00E15302" w:rsidRDefault="00E15302" w:rsidP="006C413E">
            <w:pPr>
              <w:pStyle w:val="Bulletlist"/>
              <w:numPr>
                <w:ilvl w:val="0"/>
                <w:numId w:val="19"/>
              </w:numPr>
              <w:rPr>
                <w:sz w:val="18"/>
                <w:szCs w:val="18"/>
              </w:rPr>
            </w:pPr>
            <w:r w:rsidRPr="00862F1E">
              <w:rPr>
                <w:sz w:val="18"/>
                <w:szCs w:val="18"/>
              </w:rPr>
              <w:t xml:space="preserve">Sonde température ambiante pour les </w:t>
            </w:r>
            <w:r w:rsidRPr="00751C99">
              <w:rPr>
                <w:sz w:val="18"/>
                <w:szCs w:val="18"/>
              </w:rPr>
              <w:t>postes de transformation et PDL.</w:t>
            </w:r>
          </w:p>
          <w:p w14:paraId="78B9ACF2" w14:textId="6678E3DF" w:rsidR="00E15302" w:rsidRPr="00E15302" w:rsidRDefault="00E15302">
            <w:pPr>
              <w:pStyle w:val="Bulletlist"/>
              <w:numPr>
                <w:ilvl w:val="0"/>
                <w:numId w:val="19"/>
              </w:numPr>
              <w:rPr>
                <w:sz w:val="18"/>
                <w:szCs w:val="18"/>
              </w:rPr>
            </w:pPr>
            <w:r w:rsidRPr="00E15302">
              <w:rPr>
                <w:sz w:val="18"/>
                <w:szCs w:val="18"/>
              </w:rPr>
              <w:t>Sonde de température pour la température extérieure</w:t>
            </w:r>
            <w:r>
              <w:rPr>
                <w:sz w:val="18"/>
                <w:szCs w:val="18"/>
              </w:rPr>
              <w:t xml:space="preserve"> [</w:t>
            </w:r>
            <w:r w:rsidRPr="00E15302">
              <w:rPr>
                <w:sz w:val="18"/>
                <w:szCs w:val="18"/>
              </w:rPr>
              <w:t>de type PT1000 (</w:t>
            </w:r>
            <w:proofErr w:type="spellStart"/>
            <w:r w:rsidRPr="00E15302">
              <w:rPr>
                <w:sz w:val="18"/>
                <w:szCs w:val="18"/>
              </w:rPr>
              <w:t>Météocontrol</w:t>
            </w:r>
            <w:proofErr w:type="spellEnd"/>
            <w:r w:rsidRPr="00E15302">
              <w:rPr>
                <w:sz w:val="18"/>
                <w:szCs w:val="18"/>
              </w:rPr>
              <w:t xml:space="preserve"> ou équivalent</w:t>
            </w:r>
            <w:r>
              <w:rPr>
                <w:sz w:val="18"/>
                <w:szCs w:val="18"/>
              </w:rPr>
              <w:t>]</w:t>
            </w:r>
            <w:r w:rsidRPr="00E15302">
              <w:rPr>
                <w:sz w:val="18"/>
                <w:szCs w:val="18"/>
              </w:rPr>
              <w:t xml:space="preserve"> et température des modules</w:t>
            </w:r>
          </w:p>
          <w:p w14:paraId="20B90617" w14:textId="128971B1" w:rsidR="00AE3C2F" w:rsidRPr="002C0648" w:rsidRDefault="00E15302">
            <w:pPr>
              <w:contextualSpacing/>
              <w:rPr>
                <w:sz w:val="18"/>
                <w:szCs w:val="18"/>
              </w:rPr>
            </w:pPr>
            <w:r>
              <w:rPr>
                <w:sz w:val="18"/>
                <w:szCs w:val="18"/>
              </w:rPr>
              <w:t>Tous les équipements devront pouvoir transmettre les résultats des mesures électroniquement</w:t>
            </w:r>
          </w:p>
        </w:tc>
        <w:tc>
          <w:tcPr>
            <w:tcW w:w="5124" w:type="dxa"/>
            <w:tcBorders>
              <w:top w:val="single" w:sz="4" w:space="0" w:color="auto"/>
              <w:left w:val="single" w:sz="4" w:space="0" w:color="auto"/>
              <w:bottom w:val="single" w:sz="4" w:space="0" w:color="auto"/>
              <w:right w:val="single" w:sz="4" w:space="0" w:color="auto"/>
            </w:tcBorders>
          </w:tcPr>
          <w:p w14:paraId="0DD4F7CF" w14:textId="3AC0C23E" w:rsidR="00E15302" w:rsidRPr="008F4482" w:rsidRDefault="00E15302">
            <w:pPr>
              <w:pStyle w:val="Bulletlist"/>
              <w:numPr>
                <w:ilvl w:val="0"/>
                <w:numId w:val="19"/>
              </w:numPr>
              <w:rPr>
                <w:sz w:val="18"/>
                <w:szCs w:val="18"/>
              </w:rPr>
            </w:pPr>
            <w:r w:rsidRPr="008F4482">
              <w:rPr>
                <w:sz w:val="18"/>
                <w:szCs w:val="18"/>
              </w:rPr>
              <w:t>Anémomètre pour la mesure du vent (dans le cas où les modules sont installés avec des trackers, pour prévenir la vitesse du vent et le cas échéant mettre la centrale photovoltaïque en berne pour des vents trop violents.)</w:t>
            </w:r>
          </w:p>
          <w:p w14:paraId="232697D4" w14:textId="0FE885DD" w:rsidR="00E15302" w:rsidRPr="008F4482" w:rsidRDefault="00E15302">
            <w:pPr>
              <w:pStyle w:val="Bulletlist"/>
              <w:numPr>
                <w:ilvl w:val="0"/>
                <w:numId w:val="19"/>
              </w:numPr>
              <w:rPr>
                <w:sz w:val="18"/>
                <w:szCs w:val="18"/>
              </w:rPr>
            </w:pPr>
            <w:r w:rsidRPr="008F4482">
              <w:rPr>
                <w:sz w:val="18"/>
                <w:szCs w:val="18"/>
              </w:rPr>
              <w:t>[Pyranomètre de modèle CMP-11 ou SMP 11 (</w:t>
            </w:r>
            <w:proofErr w:type="spellStart"/>
            <w:r w:rsidRPr="008F4482">
              <w:rPr>
                <w:sz w:val="18"/>
                <w:szCs w:val="18"/>
              </w:rPr>
              <w:t>Kipp</w:t>
            </w:r>
            <w:proofErr w:type="spellEnd"/>
            <w:r w:rsidRPr="008F4482">
              <w:rPr>
                <w:sz w:val="18"/>
                <w:szCs w:val="18"/>
              </w:rPr>
              <w:t xml:space="preserve"> &amp; </w:t>
            </w:r>
            <w:proofErr w:type="spellStart"/>
            <w:r w:rsidRPr="008F4482">
              <w:rPr>
                <w:sz w:val="18"/>
                <w:szCs w:val="18"/>
              </w:rPr>
              <w:t>Zonen</w:t>
            </w:r>
            <w:proofErr w:type="spellEnd"/>
            <w:r w:rsidRPr="008F4482">
              <w:rPr>
                <w:sz w:val="18"/>
                <w:szCs w:val="18"/>
              </w:rPr>
              <w:t xml:space="preserve"> ou équivalent) pour l’irradiation horizontale et dans le plan des </w:t>
            </w:r>
            <w:proofErr w:type="gramStart"/>
            <w:r w:rsidRPr="008F4482">
              <w:rPr>
                <w:sz w:val="18"/>
                <w:szCs w:val="18"/>
              </w:rPr>
              <w:t>modules ]</w:t>
            </w:r>
            <w:proofErr w:type="gramEnd"/>
          </w:p>
          <w:p w14:paraId="752B60DE" w14:textId="40F0D280" w:rsidR="00AE3C2F" w:rsidRPr="008F4482" w:rsidRDefault="00E15302">
            <w:pPr>
              <w:pStyle w:val="Bulletlist"/>
              <w:numPr>
                <w:ilvl w:val="0"/>
                <w:numId w:val="19"/>
              </w:numPr>
              <w:rPr>
                <w:sz w:val="18"/>
                <w:szCs w:val="18"/>
              </w:rPr>
            </w:pPr>
            <w:r w:rsidRPr="00E15302">
              <w:rPr>
                <w:sz w:val="18"/>
                <w:szCs w:val="18"/>
              </w:rPr>
              <w:t>Girouette : une girouette pour la mesure de la direction du vent</w:t>
            </w:r>
          </w:p>
        </w:tc>
        <w:tc>
          <w:tcPr>
            <w:tcW w:w="2530" w:type="dxa"/>
            <w:tcBorders>
              <w:top w:val="single" w:sz="4" w:space="0" w:color="auto"/>
              <w:left w:val="single" w:sz="4" w:space="0" w:color="auto"/>
              <w:bottom w:val="single" w:sz="4" w:space="0" w:color="auto"/>
              <w:right w:val="single" w:sz="4" w:space="0" w:color="auto"/>
            </w:tcBorders>
          </w:tcPr>
          <w:p w14:paraId="0DF71640" w14:textId="5AD120B0" w:rsidR="00AE3C2F" w:rsidRPr="002C0648" w:rsidRDefault="00AE3C2F">
            <w:pPr>
              <w:contextualSpacing/>
              <w:rPr>
                <w:sz w:val="18"/>
                <w:szCs w:val="18"/>
              </w:rPr>
            </w:pPr>
            <w:r>
              <w:rPr>
                <w:sz w:val="18"/>
                <w:szCs w:val="18"/>
              </w:rPr>
              <w:t>Garantie de 2 ans</w:t>
            </w:r>
          </w:p>
        </w:tc>
      </w:tr>
      <w:tr w:rsidR="00AE3C2F" w:rsidRPr="0081196F" w14:paraId="33D02BC8" w14:textId="2E1D3696" w:rsidTr="008F4482">
        <w:trPr>
          <w:trHeight w:val="509"/>
        </w:trPr>
        <w:tc>
          <w:tcPr>
            <w:tcW w:w="1701" w:type="dxa"/>
            <w:tcBorders>
              <w:top w:val="single" w:sz="4" w:space="0" w:color="auto"/>
              <w:left w:val="single" w:sz="4" w:space="0" w:color="auto"/>
              <w:bottom w:val="single" w:sz="4" w:space="0" w:color="auto"/>
              <w:right w:val="single" w:sz="4" w:space="0" w:color="auto"/>
            </w:tcBorders>
          </w:tcPr>
          <w:p w14:paraId="681CF1FA" w14:textId="7824D06B" w:rsidR="00AE3C2F" w:rsidRPr="002C0648" w:rsidRDefault="00862F1E" w:rsidP="005E1B5F">
            <w:pPr>
              <w:contextualSpacing/>
              <w:rPr>
                <w:sz w:val="18"/>
                <w:szCs w:val="18"/>
              </w:rPr>
            </w:pPr>
            <w:r>
              <w:rPr>
                <w:sz w:val="18"/>
                <w:szCs w:val="18"/>
              </w:rPr>
              <w:t>Sécurisation du site</w:t>
            </w:r>
          </w:p>
        </w:tc>
        <w:tc>
          <w:tcPr>
            <w:tcW w:w="6380" w:type="dxa"/>
            <w:tcBorders>
              <w:top w:val="single" w:sz="4" w:space="0" w:color="auto"/>
              <w:left w:val="single" w:sz="4" w:space="0" w:color="auto"/>
              <w:bottom w:val="single" w:sz="4" w:space="0" w:color="auto"/>
              <w:right w:val="single" w:sz="4" w:space="0" w:color="auto"/>
            </w:tcBorders>
          </w:tcPr>
          <w:p w14:paraId="46388EC3" w14:textId="77777777" w:rsidR="00AE3C2F" w:rsidRDefault="00033987" w:rsidP="005E1B5F">
            <w:pPr>
              <w:contextualSpacing/>
              <w:rPr>
                <w:sz w:val="18"/>
                <w:szCs w:val="18"/>
              </w:rPr>
            </w:pPr>
            <w:r>
              <w:rPr>
                <w:sz w:val="18"/>
                <w:szCs w:val="18"/>
              </w:rPr>
              <w:t>Clôtures et s</w:t>
            </w:r>
            <w:r w:rsidR="00862F1E">
              <w:rPr>
                <w:sz w:val="18"/>
                <w:szCs w:val="18"/>
              </w:rPr>
              <w:t>ystème de détection anti-intrusion permettant la détection en cas d’arrachage de la clôture</w:t>
            </w:r>
            <w:r>
              <w:rPr>
                <w:sz w:val="18"/>
                <w:szCs w:val="18"/>
              </w:rPr>
              <w:t>.</w:t>
            </w:r>
          </w:p>
          <w:p w14:paraId="397BF4D0" w14:textId="666431BF" w:rsidR="00033987" w:rsidRPr="002C0648" w:rsidRDefault="00033987" w:rsidP="005E1B5F">
            <w:pPr>
              <w:contextualSpacing/>
              <w:rPr>
                <w:sz w:val="18"/>
                <w:szCs w:val="18"/>
              </w:rPr>
            </w:pPr>
            <w:r>
              <w:rPr>
                <w:sz w:val="18"/>
                <w:szCs w:val="18"/>
              </w:rPr>
              <w:t>Hauteur minimale de la cl</w:t>
            </w:r>
            <w:r w:rsidR="005E1B5F">
              <w:rPr>
                <w:sz w:val="18"/>
                <w:szCs w:val="18"/>
              </w:rPr>
              <w:t>ô</w:t>
            </w:r>
            <w:r>
              <w:rPr>
                <w:sz w:val="18"/>
                <w:szCs w:val="18"/>
              </w:rPr>
              <w:t>ture [2]m</w:t>
            </w:r>
          </w:p>
        </w:tc>
        <w:tc>
          <w:tcPr>
            <w:tcW w:w="5124" w:type="dxa"/>
            <w:tcBorders>
              <w:top w:val="single" w:sz="4" w:space="0" w:color="auto"/>
              <w:left w:val="single" w:sz="4" w:space="0" w:color="auto"/>
              <w:bottom w:val="single" w:sz="4" w:space="0" w:color="auto"/>
              <w:right w:val="single" w:sz="4" w:space="0" w:color="auto"/>
            </w:tcBorders>
          </w:tcPr>
          <w:p w14:paraId="312D063A" w14:textId="77777777" w:rsidR="00862F1E" w:rsidRPr="00862F1E" w:rsidRDefault="00862F1E" w:rsidP="006C413E">
            <w:pPr>
              <w:pStyle w:val="Bulletlist"/>
              <w:rPr>
                <w:sz w:val="18"/>
                <w:szCs w:val="18"/>
              </w:rPr>
            </w:pPr>
            <w:r w:rsidRPr="00862F1E">
              <w:rPr>
                <w:sz w:val="18"/>
                <w:szCs w:val="18"/>
              </w:rPr>
              <w:t xml:space="preserve">Système de détection périmétrique par vibration sur la clôture de d’emprise de la Centrale </w:t>
            </w:r>
          </w:p>
          <w:p w14:paraId="636BA61A" w14:textId="27549D90" w:rsidR="00AE3C2F" w:rsidRPr="002C0648" w:rsidRDefault="00862F1E">
            <w:pPr>
              <w:pStyle w:val="Bulletlist"/>
              <w:rPr>
                <w:sz w:val="18"/>
                <w:szCs w:val="18"/>
              </w:rPr>
            </w:pPr>
            <w:r w:rsidRPr="00862F1E">
              <w:rPr>
                <w:sz w:val="18"/>
                <w:szCs w:val="18"/>
              </w:rPr>
              <w:t>Cameras HD de type « dôme » sur la superficie de la centrale ; Nombre de caméras à déterminer par une étude prouvant qu’il n’y a pas d’angle mort</w:t>
            </w:r>
          </w:p>
        </w:tc>
        <w:tc>
          <w:tcPr>
            <w:tcW w:w="2530" w:type="dxa"/>
            <w:tcBorders>
              <w:top w:val="single" w:sz="4" w:space="0" w:color="auto"/>
              <w:left w:val="single" w:sz="4" w:space="0" w:color="auto"/>
              <w:bottom w:val="single" w:sz="4" w:space="0" w:color="auto"/>
              <w:right w:val="single" w:sz="4" w:space="0" w:color="auto"/>
            </w:tcBorders>
          </w:tcPr>
          <w:p w14:paraId="31C3E7D8" w14:textId="6840731E" w:rsidR="00AE3C2F" w:rsidRPr="002C0648" w:rsidRDefault="00AE3C2F">
            <w:pPr>
              <w:contextualSpacing/>
              <w:rPr>
                <w:sz w:val="18"/>
                <w:szCs w:val="18"/>
              </w:rPr>
            </w:pPr>
          </w:p>
        </w:tc>
      </w:tr>
      <w:tr w:rsidR="00033987" w:rsidRPr="0081196F" w14:paraId="703D15F8" w14:textId="77777777" w:rsidTr="008F4482">
        <w:trPr>
          <w:trHeight w:val="95"/>
        </w:trPr>
        <w:tc>
          <w:tcPr>
            <w:tcW w:w="1701" w:type="dxa"/>
            <w:tcBorders>
              <w:top w:val="single" w:sz="4" w:space="0" w:color="auto"/>
              <w:left w:val="single" w:sz="4" w:space="0" w:color="auto"/>
              <w:bottom w:val="single" w:sz="4" w:space="0" w:color="auto"/>
              <w:right w:val="single" w:sz="4" w:space="0" w:color="auto"/>
            </w:tcBorders>
          </w:tcPr>
          <w:p w14:paraId="3B6D0E39" w14:textId="77777777" w:rsidR="00033987" w:rsidRPr="002C0648" w:rsidRDefault="00033987" w:rsidP="005E1B5F">
            <w:pPr>
              <w:contextualSpacing/>
              <w:rPr>
                <w:sz w:val="18"/>
                <w:szCs w:val="18"/>
              </w:rPr>
            </w:pPr>
            <w:r w:rsidRPr="002C0648">
              <w:rPr>
                <w:sz w:val="18"/>
                <w:szCs w:val="18"/>
              </w:rPr>
              <w:t>Voirie</w:t>
            </w:r>
          </w:p>
        </w:tc>
        <w:tc>
          <w:tcPr>
            <w:tcW w:w="6380" w:type="dxa"/>
            <w:tcBorders>
              <w:top w:val="single" w:sz="4" w:space="0" w:color="auto"/>
              <w:left w:val="single" w:sz="4" w:space="0" w:color="auto"/>
              <w:bottom w:val="single" w:sz="4" w:space="0" w:color="auto"/>
              <w:right w:val="single" w:sz="4" w:space="0" w:color="auto"/>
            </w:tcBorders>
          </w:tcPr>
          <w:p w14:paraId="61C7730D" w14:textId="05239E2E" w:rsidR="00033987" w:rsidRPr="002C0648" w:rsidRDefault="00033987" w:rsidP="005E1B5F">
            <w:pPr>
              <w:numPr>
                <w:ilvl w:val="0"/>
                <w:numId w:val="5"/>
              </w:numPr>
              <w:contextualSpacing/>
              <w:rPr>
                <w:sz w:val="18"/>
                <w:szCs w:val="18"/>
              </w:rPr>
            </w:pPr>
            <w:r w:rsidRPr="002C0648">
              <w:rPr>
                <w:sz w:val="18"/>
                <w:szCs w:val="18"/>
              </w:rPr>
              <w:t xml:space="preserve">Pistes principales internes de minimum </w:t>
            </w:r>
            <w:r>
              <w:rPr>
                <w:sz w:val="18"/>
                <w:szCs w:val="18"/>
              </w:rPr>
              <w:t>[</w:t>
            </w:r>
            <w:proofErr w:type="gramStart"/>
            <w:r>
              <w:rPr>
                <w:sz w:val="18"/>
                <w:szCs w:val="18"/>
              </w:rPr>
              <w:t>4]</w:t>
            </w:r>
            <w:r w:rsidRPr="002C0648">
              <w:rPr>
                <w:sz w:val="18"/>
                <w:szCs w:val="18"/>
              </w:rPr>
              <w:t>m.</w:t>
            </w:r>
            <w:proofErr w:type="gramEnd"/>
          </w:p>
          <w:p w14:paraId="3B95AB77" w14:textId="77777777" w:rsidR="00033987" w:rsidRPr="002C0648" w:rsidRDefault="00033987" w:rsidP="006C413E">
            <w:pPr>
              <w:numPr>
                <w:ilvl w:val="0"/>
                <w:numId w:val="5"/>
              </w:numPr>
              <w:contextualSpacing/>
              <w:rPr>
                <w:sz w:val="18"/>
                <w:szCs w:val="18"/>
              </w:rPr>
            </w:pPr>
            <w:r w:rsidRPr="002C0648">
              <w:rPr>
                <w:sz w:val="18"/>
                <w:szCs w:val="18"/>
              </w:rPr>
              <w:t xml:space="preserve">Pistes secondaires internes au site de minimum </w:t>
            </w:r>
            <w:r>
              <w:rPr>
                <w:sz w:val="18"/>
                <w:szCs w:val="18"/>
              </w:rPr>
              <w:t>[</w:t>
            </w:r>
            <w:proofErr w:type="gramStart"/>
            <w:r>
              <w:rPr>
                <w:sz w:val="18"/>
                <w:szCs w:val="18"/>
              </w:rPr>
              <w:t>3]</w:t>
            </w:r>
            <w:r w:rsidRPr="002C0648">
              <w:rPr>
                <w:sz w:val="18"/>
                <w:szCs w:val="18"/>
              </w:rPr>
              <w:t>m.</w:t>
            </w:r>
            <w:proofErr w:type="gramEnd"/>
          </w:p>
          <w:p w14:paraId="77DFC3BA" w14:textId="77777777" w:rsidR="00033987" w:rsidRPr="002C0648" w:rsidRDefault="00033987">
            <w:pPr>
              <w:numPr>
                <w:ilvl w:val="0"/>
                <w:numId w:val="5"/>
              </w:numPr>
              <w:contextualSpacing/>
              <w:rPr>
                <w:sz w:val="18"/>
                <w:szCs w:val="18"/>
              </w:rPr>
            </w:pPr>
            <w:r w:rsidRPr="002C0648">
              <w:rPr>
                <w:sz w:val="18"/>
                <w:szCs w:val="18"/>
              </w:rPr>
              <w:t>Les pistes doivent être stabilisées</w:t>
            </w:r>
          </w:p>
        </w:tc>
        <w:tc>
          <w:tcPr>
            <w:tcW w:w="5124" w:type="dxa"/>
            <w:tcBorders>
              <w:top w:val="single" w:sz="4" w:space="0" w:color="auto"/>
              <w:left w:val="single" w:sz="4" w:space="0" w:color="auto"/>
              <w:bottom w:val="single" w:sz="4" w:space="0" w:color="auto"/>
              <w:right w:val="single" w:sz="4" w:space="0" w:color="auto"/>
            </w:tcBorders>
          </w:tcPr>
          <w:p w14:paraId="5E64AC0E" w14:textId="77777777" w:rsidR="00033987" w:rsidRPr="002C0648" w:rsidRDefault="00033987">
            <w:pPr>
              <w:ind w:left="502" w:hanging="360"/>
              <w:contextualSpacing/>
              <w:rPr>
                <w:sz w:val="18"/>
                <w:szCs w:val="18"/>
              </w:rPr>
            </w:pPr>
          </w:p>
        </w:tc>
        <w:tc>
          <w:tcPr>
            <w:tcW w:w="2530" w:type="dxa"/>
            <w:tcBorders>
              <w:top w:val="single" w:sz="4" w:space="0" w:color="auto"/>
              <w:left w:val="single" w:sz="4" w:space="0" w:color="auto"/>
              <w:bottom w:val="single" w:sz="4" w:space="0" w:color="auto"/>
              <w:right w:val="single" w:sz="4" w:space="0" w:color="auto"/>
            </w:tcBorders>
          </w:tcPr>
          <w:p w14:paraId="57298E18" w14:textId="77777777" w:rsidR="00033987" w:rsidRPr="002C0648" w:rsidRDefault="00033987">
            <w:pPr>
              <w:contextualSpacing/>
              <w:rPr>
                <w:sz w:val="18"/>
                <w:szCs w:val="18"/>
              </w:rPr>
            </w:pPr>
          </w:p>
        </w:tc>
      </w:tr>
      <w:tr w:rsidR="00AE3C2F" w:rsidRPr="0081196F" w14:paraId="49EC3C82" w14:textId="43A20AA8" w:rsidTr="008F4482">
        <w:trPr>
          <w:trHeight w:val="95"/>
        </w:trPr>
        <w:tc>
          <w:tcPr>
            <w:tcW w:w="1701" w:type="dxa"/>
            <w:tcBorders>
              <w:top w:val="single" w:sz="4" w:space="0" w:color="auto"/>
              <w:left w:val="single" w:sz="4" w:space="0" w:color="auto"/>
              <w:bottom w:val="single" w:sz="4" w:space="0" w:color="auto"/>
              <w:right w:val="single" w:sz="4" w:space="0" w:color="auto"/>
            </w:tcBorders>
          </w:tcPr>
          <w:p w14:paraId="542C668E" w14:textId="02DAF6C9" w:rsidR="00AE3C2F" w:rsidRPr="002C0648" w:rsidRDefault="005F0920" w:rsidP="005E1B5F">
            <w:pPr>
              <w:contextualSpacing/>
              <w:rPr>
                <w:sz w:val="18"/>
                <w:szCs w:val="18"/>
              </w:rPr>
            </w:pPr>
            <w:r>
              <w:rPr>
                <w:sz w:val="18"/>
                <w:szCs w:val="18"/>
              </w:rPr>
              <w:t>Signalétique</w:t>
            </w:r>
          </w:p>
        </w:tc>
        <w:tc>
          <w:tcPr>
            <w:tcW w:w="6380" w:type="dxa"/>
            <w:tcBorders>
              <w:top w:val="single" w:sz="4" w:space="0" w:color="auto"/>
              <w:left w:val="single" w:sz="4" w:space="0" w:color="auto"/>
              <w:bottom w:val="single" w:sz="4" w:space="0" w:color="auto"/>
              <w:right w:val="single" w:sz="4" w:space="0" w:color="auto"/>
            </w:tcBorders>
          </w:tcPr>
          <w:p w14:paraId="048D6D1A" w14:textId="19913281" w:rsidR="005F0920" w:rsidRDefault="005F0920" w:rsidP="005E1B5F">
            <w:pPr>
              <w:pStyle w:val="Bulletlist"/>
              <w:rPr>
                <w:sz w:val="18"/>
                <w:szCs w:val="18"/>
              </w:rPr>
            </w:pPr>
            <w:r w:rsidRPr="005F0920">
              <w:rPr>
                <w:sz w:val="18"/>
                <w:szCs w:val="18"/>
              </w:rPr>
              <w:t>Les câbles seront répertoriés dans un schéma de câblage et montrés sur des schémas. Tous les câbles doivent être identifiés à chaque extrémité au moyen d'une étiquette d'identification robuste et résistante aux intempéries indiquant le numéro de référence du câble.</w:t>
            </w:r>
          </w:p>
          <w:p w14:paraId="2BE812A1" w14:textId="724B3795" w:rsidR="005F0920" w:rsidRPr="00751C99" w:rsidRDefault="005F0920" w:rsidP="006C413E">
            <w:pPr>
              <w:pStyle w:val="Bulletlist"/>
              <w:rPr>
                <w:sz w:val="18"/>
                <w:szCs w:val="18"/>
              </w:rPr>
            </w:pPr>
            <w:r>
              <w:rPr>
                <w:sz w:val="18"/>
                <w:szCs w:val="18"/>
              </w:rPr>
              <w:t>De même tous les boitiers électriques doivent être repérés conformément aux normes en vigueur.</w:t>
            </w:r>
          </w:p>
          <w:p w14:paraId="011D088E" w14:textId="7DBEE098" w:rsidR="00AE3C2F" w:rsidRPr="002C0648" w:rsidRDefault="005F0920">
            <w:pPr>
              <w:pStyle w:val="Bulletlist"/>
              <w:rPr>
                <w:sz w:val="18"/>
                <w:szCs w:val="18"/>
              </w:rPr>
            </w:pPr>
            <w:r w:rsidRPr="005F0920">
              <w:rPr>
                <w:sz w:val="18"/>
                <w:szCs w:val="18"/>
              </w:rPr>
              <w:t>Une signalétique de sécurité est posée sur les boitiers électriques conformément aux normes en vigueur.</w:t>
            </w:r>
          </w:p>
        </w:tc>
        <w:tc>
          <w:tcPr>
            <w:tcW w:w="5124" w:type="dxa"/>
            <w:tcBorders>
              <w:top w:val="single" w:sz="4" w:space="0" w:color="auto"/>
              <w:left w:val="single" w:sz="4" w:space="0" w:color="auto"/>
              <w:bottom w:val="single" w:sz="4" w:space="0" w:color="auto"/>
              <w:right w:val="single" w:sz="4" w:space="0" w:color="auto"/>
            </w:tcBorders>
          </w:tcPr>
          <w:p w14:paraId="51DDED7A" w14:textId="1D15C253" w:rsidR="00AE3C2F" w:rsidRPr="002C0648" w:rsidRDefault="00AE3C2F">
            <w:pPr>
              <w:ind w:left="502"/>
              <w:contextualSpacing/>
              <w:rPr>
                <w:sz w:val="18"/>
                <w:szCs w:val="18"/>
              </w:rPr>
            </w:pPr>
          </w:p>
        </w:tc>
        <w:tc>
          <w:tcPr>
            <w:tcW w:w="2530" w:type="dxa"/>
            <w:tcBorders>
              <w:top w:val="single" w:sz="4" w:space="0" w:color="auto"/>
              <w:left w:val="single" w:sz="4" w:space="0" w:color="auto"/>
              <w:bottom w:val="single" w:sz="4" w:space="0" w:color="auto"/>
              <w:right w:val="single" w:sz="4" w:space="0" w:color="auto"/>
            </w:tcBorders>
          </w:tcPr>
          <w:p w14:paraId="3A7FA9EC" w14:textId="77777777" w:rsidR="00AE3C2F" w:rsidRPr="002C0648" w:rsidRDefault="00AE3C2F">
            <w:pPr>
              <w:ind w:left="502"/>
              <w:contextualSpacing/>
              <w:rPr>
                <w:sz w:val="18"/>
                <w:szCs w:val="18"/>
              </w:rPr>
            </w:pPr>
          </w:p>
        </w:tc>
      </w:tr>
    </w:tbl>
    <w:p w14:paraId="4EAD2978" w14:textId="22195725" w:rsidR="00111560" w:rsidRPr="008F4482" w:rsidRDefault="00111560" w:rsidP="003C2482">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sectPr w:rsidR="00111560" w:rsidRPr="008F4482" w:rsidSect="008F4482">
          <w:pgSz w:w="16838" w:h="11906" w:orient="landscape"/>
          <w:pgMar w:top="1418" w:right="1418" w:bottom="1418" w:left="1418" w:header="709" w:footer="709" w:gutter="0"/>
          <w:cols w:space="708"/>
          <w:docGrid w:linePitch="360"/>
        </w:sectPr>
      </w:pPr>
    </w:p>
    <w:p w14:paraId="7DD22300" w14:textId="77777777" w:rsidR="005C50D3" w:rsidRDefault="005C50D3" w:rsidP="00BF19D3">
      <w:pPr>
        <w:pStyle w:val="Style1"/>
        <w:jc w:val="both"/>
      </w:pPr>
      <w:bookmarkStart w:id="37" w:name="_Toc31818757"/>
      <w:bookmarkStart w:id="38" w:name="_Toc31818758"/>
      <w:bookmarkStart w:id="39" w:name="_Toc31817759"/>
      <w:bookmarkStart w:id="40" w:name="_Toc31818761"/>
      <w:bookmarkStart w:id="41" w:name="_Toc31817760"/>
      <w:bookmarkStart w:id="42" w:name="_Toc31818762"/>
      <w:bookmarkStart w:id="43" w:name="_Toc31817761"/>
      <w:bookmarkStart w:id="44" w:name="_Toc31818763"/>
      <w:bookmarkStart w:id="45" w:name="_Toc31817762"/>
      <w:bookmarkStart w:id="46" w:name="_Toc31818764"/>
      <w:bookmarkStart w:id="47" w:name="_Toc31817763"/>
      <w:bookmarkStart w:id="48" w:name="_Toc31818765"/>
      <w:bookmarkStart w:id="49" w:name="_Toc31817764"/>
      <w:bookmarkStart w:id="50" w:name="_Toc31818766"/>
      <w:bookmarkStart w:id="51" w:name="_Toc31817765"/>
      <w:bookmarkStart w:id="52" w:name="_Toc31818767"/>
      <w:bookmarkStart w:id="53" w:name="_Toc31817766"/>
      <w:bookmarkStart w:id="54" w:name="_Toc31818768"/>
      <w:bookmarkStart w:id="55" w:name="_Toc31817767"/>
      <w:bookmarkStart w:id="56" w:name="_Toc31818769"/>
      <w:bookmarkStart w:id="57" w:name="_Toc31817768"/>
      <w:bookmarkStart w:id="58" w:name="_Toc31818770"/>
      <w:bookmarkStart w:id="59" w:name="_Toc31817769"/>
      <w:bookmarkStart w:id="60" w:name="_Toc31818771"/>
      <w:bookmarkStart w:id="61" w:name="_Toc31817770"/>
      <w:bookmarkStart w:id="62" w:name="_Toc31818772"/>
      <w:bookmarkStart w:id="63" w:name="_Toc31817771"/>
      <w:bookmarkStart w:id="64" w:name="_Toc31818773"/>
      <w:bookmarkStart w:id="65" w:name="_Toc31817772"/>
      <w:bookmarkStart w:id="66" w:name="_Toc31818774"/>
      <w:bookmarkStart w:id="67" w:name="_Toc31817773"/>
      <w:bookmarkStart w:id="68" w:name="_Toc31818775"/>
      <w:bookmarkStart w:id="69" w:name="_Toc31817774"/>
      <w:bookmarkStart w:id="70" w:name="_Toc31818776"/>
      <w:bookmarkStart w:id="71" w:name="_Toc31817775"/>
      <w:bookmarkStart w:id="72" w:name="_Toc31818777"/>
      <w:bookmarkStart w:id="73" w:name="_Toc31817776"/>
      <w:bookmarkStart w:id="74" w:name="_Toc31818778"/>
      <w:bookmarkStart w:id="75" w:name="_Toc31817777"/>
      <w:bookmarkStart w:id="76" w:name="_Toc31818779"/>
      <w:bookmarkStart w:id="77" w:name="_Toc31817778"/>
      <w:bookmarkStart w:id="78" w:name="_Toc31818780"/>
      <w:bookmarkStart w:id="79" w:name="_Toc31817779"/>
      <w:bookmarkStart w:id="80" w:name="_Toc31818781"/>
      <w:bookmarkStart w:id="81" w:name="_Toc31817780"/>
      <w:bookmarkStart w:id="82" w:name="_Toc31818782"/>
      <w:bookmarkStart w:id="83" w:name="_Toc31817781"/>
      <w:bookmarkStart w:id="84" w:name="_Toc31818783"/>
      <w:bookmarkStart w:id="85" w:name="_Toc31817782"/>
      <w:bookmarkStart w:id="86" w:name="_Toc31818784"/>
      <w:bookmarkStart w:id="87" w:name="_Toc31817783"/>
      <w:bookmarkStart w:id="88" w:name="_Toc31818785"/>
      <w:bookmarkStart w:id="89" w:name="_Toc31817784"/>
      <w:bookmarkStart w:id="90" w:name="_Toc31818786"/>
      <w:bookmarkStart w:id="91" w:name="_Toc31817785"/>
      <w:bookmarkStart w:id="92" w:name="_Toc31818787"/>
      <w:bookmarkStart w:id="93" w:name="_Toc31817786"/>
      <w:bookmarkStart w:id="94" w:name="_Toc31818788"/>
      <w:bookmarkStart w:id="95" w:name="_Toc31817787"/>
      <w:bookmarkStart w:id="96" w:name="_Toc31818789"/>
      <w:bookmarkStart w:id="97" w:name="_Toc31817788"/>
      <w:bookmarkStart w:id="98" w:name="_Toc31818790"/>
      <w:bookmarkStart w:id="99" w:name="_Toc31817789"/>
      <w:bookmarkStart w:id="100" w:name="_Toc31818791"/>
      <w:bookmarkStart w:id="101" w:name="_Toc31817790"/>
      <w:bookmarkStart w:id="102" w:name="_Toc31818792"/>
      <w:bookmarkStart w:id="103" w:name="_Toc31817791"/>
      <w:bookmarkStart w:id="104" w:name="_Toc31818793"/>
      <w:bookmarkStart w:id="105" w:name="_Toc31817792"/>
      <w:bookmarkStart w:id="106" w:name="_Toc31818794"/>
      <w:bookmarkStart w:id="107" w:name="_Toc31817793"/>
      <w:bookmarkStart w:id="108" w:name="_Toc31818795"/>
      <w:bookmarkStart w:id="109" w:name="_Toc31817794"/>
      <w:bookmarkStart w:id="110" w:name="_Toc31818796"/>
      <w:bookmarkStart w:id="111" w:name="_Toc31817795"/>
      <w:bookmarkStart w:id="112" w:name="_Toc31818797"/>
      <w:bookmarkStart w:id="113" w:name="_Toc31817796"/>
      <w:bookmarkStart w:id="114" w:name="_Toc31818798"/>
      <w:bookmarkStart w:id="115" w:name="_Toc31817797"/>
      <w:bookmarkStart w:id="116" w:name="_Toc31818799"/>
      <w:bookmarkStart w:id="117" w:name="_Toc31817798"/>
      <w:bookmarkStart w:id="118" w:name="_Toc31818800"/>
      <w:bookmarkStart w:id="119" w:name="_Toc31817799"/>
      <w:bookmarkStart w:id="120" w:name="_Toc31818801"/>
      <w:bookmarkStart w:id="121" w:name="_Toc31817800"/>
      <w:bookmarkStart w:id="122" w:name="_Toc31818802"/>
      <w:bookmarkStart w:id="123" w:name="_Toc31817801"/>
      <w:bookmarkStart w:id="124" w:name="_Toc31818803"/>
      <w:bookmarkStart w:id="125" w:name="_Toc31817802"/>
      <w:bookmarkStart w:id="126" w:name="_Toc31818804"/>
      <w:bookmarkStart w:id="127" w:name="_Toc31817803"/>
      <w:bookmarkStart w:id="128" w:name="_Toc31818805"/>
      <w:bookmarkStart w:id="129" w:name="_Toc31817804"/>
      <w:bookmarkStart w:id="130" w:name="_Toc31818806"/>
      <w:bookmarkStart w:id="131" w:name="_Toc31817805"/>
      <w:bookmarkStart w:id="132" w:name="_Toc31818807"/>
      <w:bookmarkStart w:id="133" w:name="_Toc31817806"/>
      <w:bookmarkStart w:id="134" w:name="_Toc31818808"/>
      <w:bookmarkStart w:id="135" w:name="_Toc31817807"/>
      <w:bookmarkStart w:id="136" w:name="_Toc31818809"/>
      <w:bookmarkStart w:id="137" w:name="_Toc31817808"/>
      <w:bookmarkStart w:id="138" w:name="_Toc31818810"/>
      <w:bookmarkStart w:id="139" w:name="_Toc31817809"/>
      <w:bookmarkStart w:id="140" w:name="_Toc31818811"/>
      <w:bookmarkStart w:id="141" w:name="_Toc31817810"/>
      <w:bookmarkStart w:id="142" w:name="_Toc31818812"/>
      <w:bookmarkStart w:id="143" w:name="_Toc31817811"/>
      <w:bookmarkStart w:id="144" w:name="_Toc31818813"/>
      <w:bookmarkStart w:id="145" w:name="_Toc31817812"/>
      <w:bookmarkStart w:id="146" w:name="_Toc31818814"/>
      <w:bookmarkStart w:id="147" w:name="_Toc31817813"/>
      <w:bookmarkStart w:id="148" w:name="_Toc31818815"/>
      <w:bookmarkStart w:id="149" w:name="_Toc31817814"/>
      <w:bookmarkStart w:id="150" w:name="_Toc31818816"/>
      <w:bookmarkStart w:id="151" w:name="_Toc31817815"/>
      <w:bookmarkStart w:id="152" w:name="_Toc31818817"/>
      <w:bookmarkStart w:id="153" w:name="_Toc31817816"/>
      <w:bookmarkStart w:id="154" w:name="_Toc31818818"/>
      <w:bookmarkStart w:id="155" w:name="_Toc31817817"/>
      <w:bookmarkStart w:id="156" w:name="_Toc31818819"/>
      <w:bookmarkStart w:id="157" w:name="_Toc31817818"/>
      <w:bookmarkStart w:id="158" w:name="_Toc31818820"/>
      <w:bookmarkStart w:id="159" w:name="_Toc31817819"/>
      <w:bookmarkStart w:id="160" w:name="_Toc31818821"/>
      <w:bookmarkStart w:id="161" w:name="_Toc31817820"/>
      <w:bookmarkStart w:id="162" w:name="_Toc31818822"/>
      <w:bookmarkStart w:id="163" w:name="_Toc31817821"/>
      <w:bookmarkStart w:id="164" w:name="_Toc31818823"/>
      <w:bookmarkStart w:id="165" w:name="_Toc31817822"/>
      <w:bookmarkStart w:id="166" w:name="_Toc31818824"/>
      <w:bookmarkStart w:id="167" w:name="_Toc31817823"/>
      <w:bookmarkStart w:id="168" w:name="_Toc31818825"/>
      <w:bookmarkStart w:id="169" w:name="_Toc31817824"/>
      <w:bookmarkStart w:id="170" w:name="_Toc31818826"/>
      <w:bookmarkStart w:id="171" w:name="_Toc31817825"/>
      <w:bookmarkStart w:id="172" w:name="_Toc31818827"/>
      <w:bookmarkStart w:id="173" w:name="_Toc31817826"/>
      <w:bookmarkStart w:id="174" w:name="_Toc31818828"/>
      <w:bookmarkStart w:id="175" w:name="_Toc31817827"/>
      <w:bookmarkStart w:id="176" w:name="_Toc31818829"/>
      <w:bookmarkStart w:id="177" w:name="_Toc31817828"/>
      <w:bookmarkStart w:id="178" w:name="_Toc31818830"/>
      <w:bookmarkStart w:id="179" w:name="_Toc31817829"/>
      <w:bookmarkStart w:id="180" w:name="_Toc31818831"/>
      <w:bookmarkStart w:id="181" w:name="_Toc31817830"/>
      <w:bookmarkStart w:id="182" w:name="_Toc31818832"/>
      <w:bookmarkStart w:id="183" w:name="_Toc31817831"/>
      <w:bookmarkStart w:id="184" w:name="_Toc31818833"/>
      <w:bookmarkStart w:id="185" w:name="_Toc31817832"/>
      <w:bookmarkStart w:id="186" w:name="_Toc31818834"/>
      <w:bookmarkStart w:id="187" w:name="_Toc31817833"/>
      <w:bookmarkStart w:id="188" w:name="_Toc31818835"/>
      <w:bookmarkStart w:id="189" w:name="_Toc31817834"/>
      <w:bookmarkStart w:id="190" w:name="_Toc31818836"/>
      <w:bookmarkStart w:id="191" w:name="_Toc31817835"/>
      <w:bookmarkStart w:id="192" w:name="_Toc31818837"/>
      <w:bookmarkStart w:id="193" w:name="_Toc31817836"/>
      <w:bookmarkStart w:id="194" w:name="_Toc31818838"/>
      <w:bookmarkStart w:id="195" w:name="_Toc31817837"/>
      <w:bookmarkStart w:id="196" w:name="_Toc31818839"/>
      <w:bookmarkStart w:id="197" w:name="_Toc31817838"/>
      <w:bookmarkStart w:id="198" w:name="_Toc31818840"/>
      <w:bookmarkStart w:id="199" w:name="_Toc31817839"/>
      <w:bookmarkStart w:id="200" w:name="_Toc31818841"/>
      <w:bookmarkStart w:id="201" w:name="_Toc31817840"/>
      <w:bookmarkStart w:id="202" w:name="_Toc31818842"/>
      <w:bookmarkStart w:id="203" w:name="_Toc31817841"/>
      <w:bookmarkStart w:id="204" w:name="_Toc31818843"/>
      <w:bookmarkStart w:id="205" w:name="_Toc31817842"/>
      <w:bookmarkStart w:id="206" w:name="_Toc31818844"/>
      <w:bookmarkStart w:id="207" w:name="_Toc31817843"/>
      <w:bookmarkStart w:id="208" w:name="_Toc31818845"/>
      <w:bookmarkStart w:id="209" w:name="_Toc31817844"/>
      <w:bookmarkStart w:id="210" w:name="_Toc31818846"/>
      <w:bookmarkStart w:id="211" w:name="_Toc31817845"/>
      <w:bookmarkStart w:id="212" w:name="_Toc31818847"/>
      <w:bookmarkStart w:id="213" w:name="_Toc31817846"/>
      <w:bookmarkStart w:id="214" w:name="_Toc31818848"/>
      <w:bookmarkStart w:id="215" w:name="_Toc31817847"/>
      <w:bookmarkStart w:id="216" w:name="_Toc31818849"/>
      <w:bookmarkStart w:id="217" w:name="_Toc31817848"/>
      <w:bookmarkStart w:id="218" w:name="_Toc31818850"/>
      <w:bookmarkStart w:id="219" w:name="_Toc31817849"/>
      <w:bookmarkStart w:id="220" w:name="_Toc31818851"/>
      <w:bookmarkStart w:id="221" w:name="_Toc31817850"/>
      <w:bookmarkStart w:id="222" w:name="_Toc31818852"/>
      <w:bookmarkStart w:id="223" w:name="_Toc31817851"/>
      <w:bookmarkStart w:id="224" w:name="_Toc31818853"/>
      <w:bookmarkStart w:id="225" w:name="_Toc31817852"/>
      <w:bookmarkStart w:id="226" w:name="_Toc31818854"/>
      <w:bookmarkStart w:id="227" w:name="_Toc31817853"/>
      <w:bookmarkStart w:id="228" w:name="_Toc31818855"/>
      <w:bookmarkStart w:id="229" w:name="_Toc31817854"/>
      <w:bookmarkStart w:id="230" w:name="_Toc31818856"/>
      <w:bookmarkStart w:id="231" w:name="_Toc31817855"/>
      <w:bookmarkStart w:id="232" w:name="_Toc31818857"/>
      <w:bookmarkStart w:id="233" w:name="_Toc31817856"/>
      <w:bookmarkStart w:id="234" w:name="_Toc31818858"/>
      <w:bookmarkStart w:id="235" w:name="_Toc31817857"/>
      <w:bookmarkStart w:id="236" w:name="_Toc31818859"/>
      <w:bookmarkStart w:id="237" w:name="_Toc31817858"/>
      <w:bookmarkStart w:id="238" w:name="_Toc31818860"/>
      <w:bookmarkStart w:id="239" w:name="_Toc31817859"/>
      <w:bookmarkStart w:id="240" w:name="_Toc31818861"/>
      <w:bookmarkStart w:id="241" w:name="_Toc31817860"/>
      <w:bookmarkStart w:id="242" w:name="_Toc31818862"/>
      <w:bookmarkStart w:id="243" w:name="_Toc31817861"/>
      <w:bookmarkStart w:id="244" w:name="_Toc31818863"/>
      <w:bookmarkStart w:id="245" w:name="_Toc31817862"/>
      <w:bookmarkStart w:id="246" w:name="_Toc31818864"/>
      <w:bookmarkStart w:id="247" w:name="_Toc31817863"/>
      <w:bookmarkStart w:id="248" w:name="_Toc31818865"/>
      <w:bookmarkStart w:id="249" w:name="_Toc31817864"/>
      <w:bookmarkStart w:id="250" w:name="_Toc31818866"/>
      <w:bookmarkStart w:id="251" w:name="_Toc31817865"/>
      <w:bookmarkStart w:id="252" w:name="_Toc31818867"/>
      <w:bookmarkStart w:id="253" w:name="_Toc31817866"/>
      <w:bookmarkStart w:id="254" w:name="_Toc31818868"/>
      <w:bookmarkStart w:id="255" w:name="_Toc31817867"/>
      <w:bookmarkStart w:id="256" w:name="_Toc31818869"/>
      <w:bookmarkStart w:id="257" w:name="_Toc31817868"/>
      <w:bookmarkStart w:id="258" w:name="_Toc31818870"/>
      <w:bookmarkStart w:id="259" w:name="_Toc31817869"/>
      <w:bookmarkStart w:id="260" w:name="_Toc31818871"/>
      <w:bookmarkStart w:id="261" w:name="_Toc31817870"/>
      <w:bookmarkStart w:id="262" w:name="_Toc31818872"/>
      <w:bookmarkStart w:id="263" w:name="_Toc31817871"/>
      <w:bookmarkStart w:id="264" w:name="_Toc31818873"/>
      <w:bookmarkStart w:id="265" w:name="_Toc31817872"/>
      <w:bookmarkStart w:id="266" w:name="_Toc31818874"/>
      <w:bookmarkStart w:id="267" w:name="_Toc31817873"/>
      <w:bookmarkStart w:id="268" w:name="_Toc31818875"/>
      <w:bookmarkStart w:id="269" w:name="_Toc31817874"/>
      <w:bookmarkStart w:id="270" w:name="_Toc31818876"/>
      <w:bookmarkStart w:id="271" w:name="_Toc31817875"/>
      <w:bookmarkStart w:id="272" w:name="_Toc31818877"/>
      <w:bookmarkStart w:id="273" w:name="_Toc31817876"/>
      <w:bookmarkStart w:id="274" w:name="_Toc31818878"/>
      <w:bookmarkStart w:id="275" w:name="_Toc31817877"/>
      <w:bookmarkStart w:id="276" w:name="_Toc31818879"/>
      <w:bookmarkStart w:id="277" w:name="_Toc31817880"/>
      <w:bookmarkStart w:id="278" w:name="_Toc31818882"/>
      <w:bookmarkStart w:id="279" w:name="_Toc31817881"/>
      <w:bookmarkStart w:id="280" w:name="_Toc31818883"/>
      <w:bookmarkStart w:id="281" w:name="_Toc31817882"/>
      <w:bookmarkStart w:id="282" w:name="_Toc31818884"/>
      <w:bookmarkStart w:id="283" w:name="_Toc31817883"/>
      <w:bookmarkStart w:id="284" w:name="_Toc31818885"/>
      <w:bookmarkStart w:id="285" w:name="_Toc31817884"/>
      <w:bookmarkStart w:id="286" w:name="_Toc31818886"/>
      <w:bookmarkStart w:id="287" w:name="_Toc31817885"/>
      <w:bookmarkStart w:id="288" w:name="_Toc31818887"/>
      <w:bookmarkStart w:id="289" w:name="_Toc31817886"/>
      <w:bookmarkStart w:id="290" w:name="_Toc31818888"/>
      <w:bookmarkStart w:id="291" w:name="_Toc31817887"/>
      <w:bookmarkStart w:id="292" w:name="_Toc31818889"/>
      <w:bookmarkStart w:id="293" w:name="_Toc31817888"/>
      <w:bookmarkStart w:id="294" w:name="_Toc31818890"/>
      <w:bookmarkStart w:id="295" w:name="_Toc31817889"/>
      <w:bookmarkStart w:id="296" w:name="_Toc31818891"/>
      <w:bookmarkStart w:id="297" w:name="_Toc31817890"/>
      <w:bookmarkStart w:id="298" w:name="_Toc31818892"/>
      <w:bookmarkStart w:id="299" w:name="_Toc31817891"/>
      <w:bookmarkStart w:id="300" w:name="_Toc31818893"/>
      <w:bookmarkStart w:id="301" w:name="_Toc31817892"/>
      <w:bookmarkStart w:id="302" w:name="_Toc31818894"/>
      <w:bookmarkStart w:id="303" w:name="_Toc31817893"/>
      <w:bookmarkStart w:id="304" w:name="_Toc31818895"/>
      <w:bookmarkStart w:id="305" w:name="_Toc31817894"/>
      <w:bookmarkStart w:id="306" w:name="_Toc31818896"/>
      <w:bookmarkStart w:id="307" w:name="_Toc31817895"/>
      <w:bookmarkStart w:id="308" w:name="_Toc31818897"/>
      <w:bookmarkStart w:id="309" w:name="_Toc31817896"/>
      <w:bookmarkStart w:id="310" w:name="_Toc31818898"/>
      <w:bookmarkStart w:id="311" w:name="_Toc31817897"/>
      <w:bookmarkStart w:id="312" w:name="_Toc31818899"/>
      <w:bookmarkStart w:id="313" w:name="_Toc31817898"/>
      <w:bookmarkStart w:id="314" w:name="_Toc31818900"/>
      <w:bookmarkStart w:id="315" w:name="_Toc31817899"/>
      <w:bookmarkStart w:id="316" w:name="_Toc31818901"/>
      <w:bookmarkStart w:id="317" w:name="_Toc31817900"/>
      <w:bookmarkStart w:id="318" w:name="_Toc31818902"/>
      <w:bookmarkStart w:id="319" w:name="_Toc31817901"/>
      <w:bookmarkStart w:id="320" w:name="_Toc31818903"/>
      <w:bookmarkStart w:id="321" w:name="_Toc31817902"/>
      <w:bookmarkStart w:id="322" w:name="_Toc31818904"/>
      <w:bookmarkStart w:id="323" w:name="_Toc31817903"/>
      <w:bookmarkStart w:id="324" w:name="_Toc31818905"/>
      <w:bookmarkStart w:id="325" w:name="_Toc31817904"/>
      <w:bookmarkStart w:id="326" w:name="_Toc31818906"/>
      <w:bookmarkStart w:id="327" w:name="_Toc31817905"/>
      <w:bookmarkStart w:id="328" w:name="_Toc31818907"/>
      <w:bookmarkStart w:id="329" w:name="_Toc31817906"/>
      <w:bookmarkStart w:id="330" w:name="_Toc31818908"/>
      <w:bookmarkStart w:id="331" w:name="_Toc31817907"/>
      <w:bookmarkStart w:id="332" w:name="_Toc31818909"/>
      <w:bookmarkStart w:id="333" w:name="_Toc31817908"/>
      <w:bookmarkStart w:id="334" w:name="_Toc31818910"/>
      <w:bookmarkStart w:id="335" w:name="_Toc31817909"/>
      <w:bookmarkStart w:id="336" w:name="_Toc31818911"/>
      <w:bookmarkStart w:id="337" w:name="_Toc31817910"/>
      <w:bookmarkStart w:id="338" w:name="_Toc31818912"/>
      <w:bookmarkStart w:id="339" w:name="_Toc31817911"/>
      <w:bookmarkStart w:id="340" w:name="_Toc31818913"/>
      <w:bookmarkStart w:id="341" w:name="_Toc31817912"/>
      <w:bookmarkStart w:id="342" w:name="_Toc31818914"/>
      <w:bookmarkStart w:id="343" w:name="_Toc31817913"/>
      <w:bookmarkStart w:id="344" w:name="_Toc31818915"/>
      <w:bookmarkStart w:id="345" w:name="_Toc31817914"/>
      <w:bookmarkStart w:id="346" w:name="_Toc31818916"/>
      <w:bookmarkStart w:id="347" w:name="_Toc31817915"/>
      <w:bookmarkStart w:id="348" w:name="_Toc31818917"/>
      <w:bookmarkStart w:id="349" w:name="_Toc31817916"/>
      <w:bookmarkStart w:id="350" w:name="_Toc31818918"/>
      <w:bookmarkStart w:id="351" w:name="_Toc31817917"/>
      <w:bookmarkStart w:id="352" w:name="_Toc31818919"/>
      <w:bookmarkStart w:id="353" w:name="_Toc31817918"/>
      <w:bookmarkStart w:id="354" w:name="_Toc31818920"/>
      <w:bookmarkStart w:id="355" w:name="_Toc31817919"/>
      <w:bookmarkStart w:id="356" w:name="_Toc31818921"/>
      <w:bookmarkStart w:id="357" w:name="_Toc31817920"/>
      <w:bookmarkStart w:id="358" w:name="_Toc31818922"/>
      <w:bookmarkStart w:id="359" w:name="_Toc31817921"/>
      <w:bookmarkStart w:id="360" w:name="_Toc31818923"/>
      <w:bookmarkStart w:id="361" w:name="_Toc31817922"/>
      <w:bookmarkStart w:id="362" w:name="_Toc31818924"/>
      <w:bookmarkStart w:id="363" w:name="_Toc31817923"/>
      <w:bookmarkStart w:id="364" w:name="_Toc31818925"/>
      <w:bookmarkStart w:id="365" w:name="_Toc31817924"/>
      <w:bookmarkStart w:id="366" w:name="_Toc31818926"/>
      <w:bookmarkStart w:id="367" w:name="_Toc31817925"/>
      <w:bookmarkStart w:id="368" w:name="_Toc31818927"/>
      <w:bookmarkStart w:id="369" w:name="_Toc31817926"/>
      <w:bookmarkStart w:id="370" w:name="_Toc31818928"/>
      <w:bookmarkStart w:id="371" w:name="_Toc31817927"/>
      <w:bookmarkStart w:id="372" w:name="_Toc31818929"/>
      <w:bookmarkStart w:id="373" w:name="_Toc31817928"/>
      <w:bookmarkStart w:id="374" w:name="_Toc31818930"/>
      <w:bookmarkStart w:id="375" w:name="_Toc31817929"/>
      <w:bookmarkStart w:id="376" w:name="_Toc31818931"/>
      <w:bookmarkStart w:id="377" w:name="_Toc31817930"/>
      <w:bookmarkStart w:id="378" w:name="_Toc31818932"/>
      <w:bookmarkStart w:id="379" w:name="_Toc31817931"/>
      <w:bookmarkStart w:id="380" w:name="_Toc31818933"/>
      <w:bookmarkStart w:id="381" w:name="_Toc31817932"/>
      <w:bookmarkStart w:id="382" w:name="_Toc31818934"/>
      <w:bookmarkStart w:id="383" w:name="_Toc31817933"/>
      <w:bookmarkStart w:id="384" w:name="_Toc31818935"/>
      <w:bookmarkStart w:id="385" w:name="_Toc31817934"/>
      <w:bookmarkStart w:id="386" w:name="_Toc31818936"/>
      <w:bookmarkStart w:id="387" w:name="_Toc31817935"/>
      <w:bookmarkStart w:id="388" w:name="_Toc31818937"/>
      <w:bookmarkStart w:id="389" w:name="_Toc31817936"/>
      <w:bookmarkStart w:id="390" w:name="_Toc31818938"/>
      <w:bookmarkStart w:id="391" w:name="_Toc31817937"/>
      <w:bookmarkStart w:id="392" w:name="_Toc31818939"/>
      <w:bookmarkStart w:id="393" w:name="_Toc3595805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sidRPr="00FE4D20">
        <w:lastRenderedPageBreak/>
        <w:t>Organisation du projet</w:t>
      </w:r>
      <w:bookmarkEnd w:id="393"/>
    </w:p>
    <w:p w14:paraId="0195A4ED" w14:textId="77777777" w:rsidR="005C50D3" w:rsidRPr="00FE4D20" w:rsidRDefault="005C50D3" w:rsidP="00BF19D3">
      <w:pPr>
        <w:jc w:val="both"/>
      </w:pPr>
    </w:p>
    <w:p w14:paraId="3F7D1B53" w14:textId="4DCAA358" w:rsidR="004C6D8F" w:rsidRDefault="005C50D3" w:rsidP="00BF19D3">
      <w:pPr>
        <w:pStyle w:val="Style2"/>
        <w:jc w:val="both"/>
      </w:pPr>
      <w:bookmarkStart w:id="394" w:name="_Toc35958053"/>
      <w:r>
        <w:t>Organisation du projet</w:t>
      </w:r>
      <w:bookmarkEnd w:id="394"/>
      <w:r>
        <w:t> </w:t>
      </w:r>
    </w:p>
    <w:p w14:paraId="0EA07380" w14:textId="71E943CD" w:rsidR="005C50D3" w:rsidRPr="008F4482" w:rsidRDefault="005C50D3" w:rsidP="003C2482">
      <w:pPr>
        <w:jc w:val="both"/>
        <w:rPr>
          <w:rFonts w:asciiTheme="majorHAnsi" w:hAnsiTheme="majorHAnsi"/>
        </w:rPr>
      </w:pPr>
      <w:r w:rsidRPr="008F4482">
        <w:rPr>
          <w:rFonts w:asciiTheme="majorHAnsi" w:hAnsiTheme="majorHAnsi"/>
        </w:rPr>
        <w:t>Les études, le pilotage général du projet, la fourniture et l’installation des équipements ainsi que la mise en service et les essais seront pris en charge par le Prestataire.</w:t>
      </w:r>
    </w:p>
    <w:p w14:paraId="3C7BA288" w14:textId="77777777" w:rsidR="005C50D3" w:rsidRPr="008F4482" w:rsidRDefault="005C50D3" w:rsidP="005E1B5F">
      <w:pPr>
        <w:jc w:val="both"/>
        <w:rPr>
          <w:rFonts w:asciiTheme="majorHAnsi" w:hAnsiTheme="majorHAnsi"/>
        </w:rPr>
      </w:pPr>
      <w:r w:rsidRPr="008F4482">
        <w:rPr>
          <w:rFonts w:asciiTheme="majorHAnsi" w:hAnsiTheme="majorHAnsi"/>
        </w:rPr>
        <w:t>Le projet sera divisé en quatre grandes phases :</w:t>
      </w:r>
    </w:p>
    <w:p w14:paraId="6E171B9D" w14:textId="77777777" w:rsidR="005C50D3" w:rsidRPr="00BF19D3" w:rsidRDefault="005C50D3" w:rsidP="00BF19D3">
      <w:pPr>
        <w:jc w:val="both"/>
        <w:rPr>
          <w:rFonts w:asciiTheme="majorHAnsi" w:hAnsiTheme="majorHAnsi"/>
          <w:b/>
          <w:bCs/>
        </w:rPr>
      </w:pPr>
      <w:r w:rsidRPr="00BF19D3">
        <w:rPr>
          <w:rFonts w:asciiTheme="majorHAnsi" w:hAnsiTheme="majorHAnsi"/>
          <w:b/>
          <w:bCs/>
        </w:rPr>
        <w:t>Phase 1 : Conception et préparation à la construction avec la revue des plans, schéma de conception</w:t>
      </w:r>
    </w:p>
    <w:p w14:paraId="078B3892" w14:textId="77777777" w:rsidR="005C50D3" w:rsidRPr="00BF19D3" w:rsidRDefault="005C50D3" w:rsidP="00BF19D3">
      <w:pPr>
        <w:jc w:val="both"/>
        <w:rPr>
          <w:rFonts w:asciiTheme="majorHAnsi" w:hAnsiTheme="majorHAnsi"/>
          <w:b/>
          <w:bCs/>
        </w:rPr>
      </w:pPr>
      <w:r w:rsidRPr="00BF19D3">
        <w:rPr>
          <w:rFonts w:asciiTheme="majorHAnsi" w:hAnsiTheme="majorHAnsi"/>
          <w:b/>
          <w:bCs/>
        </w:rPr>
        <w:t>Phase 2 : Construction</w:t>
      </w:r>
    </w:p>
    <w:p w14:paraId="0305E720" w14:textId="3C684E27" w:rsidR="005C50D3" w:rsidRPr="00BF19D3" w:rsidRDefault="005C50D3" w:rsidP="00BF19D3">
      <w:pPr>
        <w:jc w:val="both"/>
        <w:rPr>
          <w:rFonts w:asciiTheme="majorHAnsi" w:hAnsiTheme="majorHAnsi"/>
          <w:b/>
          <w:bCs/>
        </w:rPr>
      </w:pPr>
      <w:r w:rsidRPr="00BF19D3">
        <w:rPr>
          <w:rFonts w:asciiTheme="majorHAnsi" w:hAnsiTheme="majorHAnsi"/>
          <w:b/>
          <w:bCs/>
        </w:rPr>
        <w:t>Phase 3 : Tests, mises en services et Réception Provisoires</w:t>
      </w:r>
      <w:r w:rsidR="00F17F26" w:rsidRPr="00BF19D3">
        <w:rPr>
          <w:rFonts w:asciiTheme="majorHAnsi" w:hAnsiTheme="majorHAnsi"/>
          <w:b/>
          <w:bCs/>
        </w:rPr>
        <w:t xml:space="preserve"> et levée des réserves</w:t>
      </w:r>
    </w:p>
    <w:p w14:paraId="14805EF0" w14:textId="77777777" w:rsidR="005C50D3" w:rsidRPr="00BF19D3" w:rsidRDefault="005C50D3" w:rsidP="00BF19D3">
      <w:pPr>
        <w:jc w:val="both"/>
        <w:rPr>
          <w:rFonts w:asciiTheme="majorHAnsi" w:hAnsiTheme="majorHAnsi"/>
          <w:b/>
          <w:bCs/>
        </w:rPr>
      </w:pPr>
      <w:r w:rsidRPr="00BF19D3">
        <w:rPr>
          <w:rFonts w:asciiTheme="majorHAnsi" w:hAnsiTheme="majorHAnsi"/>
          <w:b/>
          <w:bCs/>
        </w:rPr>
        <w:t>Phase 4 : Réception Définitive après la levée des réserves</w:t>
      </w:r>
    </w:p>
    <w:p w14:paraId="39678295" w14:textId="1CDB11B3" w:rsidR="005C50D3" w:rsidRDefault="005C50D3" w:rsidP="00BF19D3">
      <w:pPr>
        <w:jc w:val="both"/>
        <w:rPr>
          <w:rFonts w:eastAsiaTheme="majorEastAsia"/>
          <w:sz w:val="28"/>
          <w:szCs w:val="26"/>
        </w:rPr>
      </w:pPr>
    </w:p>
    <w:p w14:paraId="2AEF0661" w14:textId="1B42CE2E" w:rsidR="005C50D3" w:rsidRDefault="005C50D3" w:rsidP="00BF19D3">
      <w:pPr>
        <w:pStyle w:val="Style2"/>
        <w:jc w:val="both"/>
      </w:pPr>
      <w:bookmarkStart w:id="395" w:name="_Toc35958054"/>
      <w:r>
        <w:t>Phase 1 : Préparation à la Construction</w:t>
      </w:r>
      <w:bookmarkEnd w:id="395"/>
    </w:p>
    <w:p w14:paraId="02B97E47" w14:textId="1291416F" w:rsidR="005C50D3" w:rsidRPr="008F4482" w:rsidRDefault="0017233B" w:rsidP="003C2482">
      <w:pPr>
        <w:jc w:val="both"/>
        <w:rPr>
          <w:rFonts w:asciiTheme="majorHAnsi" w:hAnsiTheme="majorHAnsi"/>
        </w:rPr>
      </w:pPr>
      <w:r w:rsidRPr="008F4482">
        <w:rPr>
          <w:rFonts w:asciiTheme="majorHAnsi" w:hAnsiTheme="majorHAnsi"/>
        </w:rPr>
        <w:t>[4]</w:t>
      </w:r>
      <w:r w:rsidR="005C50D3" w:rsidRPr="008F4482">
        <w:rPr>
          <w:rFonts w:asciiTheme="majorHAnsi" w:hAnsiTheme="majorHAnsi"/>
        </w:rPr>
        <w:t xml:space="preserve"> semaines avant le démarrage des travaux, les études, plans d’exécution et programme d’exécution de la Centrale</w:t>
      </w:r>
      <w:r w:rsidR="004C6D8F" w:rsidRPr="008F4482">
        <w:rPr>
          <w:rFonts w:asciiTheme="majorHAnsi" w:hAnsiTheme="majorHAnsi"/>
        </w:rPr>
        <w:t xml:space="preserve"> </w:t>
      </w:r>
      <w:r w:rsidR="005C50D3" w:rsidRPr="008F4482">
        <w:rPr>
          <w:rFonts w:asciiTheme="majorHAnsi" w:hAnsiTheme="majorHAnsi"/>
        </w:rPr>
        <w:t xml:space="preserve">devront être transmis au Client après validation par le bureau de contrôle de premier ordre pour approbation. </w:t>
      </w:r>
    </w:p>
    <w:p w14:paraId="212E1E52" w14:textId="65D8F555" w:rsidR="005C50D3" w:rsidRPr="008F4482" w:rsidRDefault="005C50D3" w:rsidP="005E1B5F">
      <w:pPr>
        <w:jc w:val="both"/>
        <w:rPr>
          <w:rFonts w:asciiTheme="majorHAnsi" w:hAnsiTheme="majorHAnsi"/>
        </w:rPr>
      </w:pPr>
      <w:r w:rsidRPr="008F4482">
        <w:rPr>
          <w:rFonts w:asciiTheme="majorHAnsi" w:hAnsiTheme="majorHAnsi"/>
        </w:rPr>
        <w:t xml:space="preserve">Préalablement aux travaux, le Prestataire s’assurera d’avoir tous les permis, agréments, autorisation nécessaire pour effectuer les travaux ainsi que ses sous-traitants. </w:t>
      </w:r>
      <w:r w:rsidRPr="00BF19D3">
        <w:rPr>
          <w:rFonts w:asciiTheme="majorHAnsi" w:hAnsiTheme="majorHAnsi"/>
        </w:rPr>
        <w:t>Il veillera également à ce que toutes les déclarations administratives ont été faites.</w:t>
      </w:r>
      <w:bookmarkStart w:id="396" w:name="_Hlk31747287"/>
    </w:p>
    <w:p w14:paraId="08FD33DC" w14:textId="4F48B949" w:rsidR="00F17F26" w:rsidRDefault="0017233B" w:rsidP="005E1B5F">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pacing w:after="0" w:line="240" w:lineRule="auto"/>
        <w:jc w:val="both"/>
        <w:rPr>
          <w:rFonts w:asciiTheme="majorHAnsi" w:hAnsiTheme="majorHAnsi"/>
          <w:b/>
          <w:bCs/>
          <w:color w:val="2F5496" w:themeColor="accent1" w:themeShade="BF"/>
        </w:rPr>
      </w:pPr>
      <w:r w:rsidRPr="008F4482">
        <w:rPr>
          <w:rFonts w:asciiTheme="majorHAnsi" w:hAnsiTheme="majorHAnsi"/>
          <w:b/>
          <w:bCs/>
          <w:color w:val="2F5496" w:themeColor="accent1" w:themeShade="BF"/>
        </w:rPr>
        <w:t>I</w:t>
      </w:r>
      <w:r w:rsidR="00F17F26" w:rsidRPr="008F4482">
        <w:rPr>
          <w:rFonts w:asciiTheme="majorHAnsi" w:hAnsiTheme="majorHAnsi"/>
          <w:b/>
          <w:bCs/>
          <w:color w:val="2F5496" w:themeColor="accent1" w:themeShade="BF"/>
        </w:rPr>
        <w:t>l a été considéré dans le cadre de ce Contrat que, préalablement à la Prise d’Effet du Contrat, toutes les autorisations ont été obtenues. Toutefois, il n’est pas rare que durant cette phase de préparation à la Construction, le Prestataire doi</w:t>
      </w:r>
      <w:r w:rsidR="008915E2">
        <w:rPr>
          <w:rFonts w:asciiTheme="majorHAnsi" w:hAnsiTheme="majorHAnsi"/>
          <w:b/>
          <w:bCs/>
          <w:color w:val="2F5496" w:themeColor="accent1" w:themeShade="BF"/>
        </w:rPr>
        <w:t>t</w:t>
      </w:r>
      <w:r w:rsidR="00F17F26" w:rsidRPr="008F4482">
        <w:rPr>
          <w:rFonts w:asciiTheme="majorHAnsi" w:hAnsiTheme="majorHAnsi"/>
          <w:b/>
          <w:bCs/>
          <w:color w:val="2F5496" w:themeColor="accent1" w:themeShade="BF"/>
        </w:rPr>
        <w:t xml:space="preserve"> transmettre des informations nécessaires pour le Client afin de </w:t>
      </w:r>
      <w:r w:rsidRPr="008F4482">
        <w:rPr>
          <w:rFonts w:asciiTheme="majorHAnsi" w:hAnsiTheme="majorHAnsi"/>
          <w:b/>
          <w:bCs/>
          <w:color w:val="2F5496" w:themeColor="accent1" w:themeShade="BF"/>
        </w:rPr>
        <w:t xml:space="preserve">finaliser certaines </w:t>
      </w:r>
      <w:r w:rsidR="00F17F26" w:rsidRPr="008F4482">
        <w:rPr>
          <w:rFonts w:asciiTheme="majorHAnsi" w:hAnsiTheme="majorHAnsi"/>
          <w:b/>
          <w:bCs/>
          <w:color w:val="2F5496" w:themeColor="accent1" w:themeShade="BF"/>
        </w:rPr>
        <w:t>autorisations et permis</w:t>
      </w:r>
      <w:r w:rsidRPr="008F4482">
        <w:rPr>
          <w:rFonts w:asciiTheme="majorHAnsi" w:hAnsiTheme="majorHAnsi"/>
          <w:b/>
          <w:bCs/>
          <w:color w:val="2F5496" w:themeColor="accent1" w:themeShade="BF"/>
        </w:rPr>
        <w:t xml:space="preserve">. Une coordination étroite sera à observer dans ce cas. </w:t>
      </w:r>
      <w:r w:rsidR="00F17F26" w:rsidRPr="008F4482">
        <w:rPr>
          <w:rFonts w:asciiTheme="majorHAnsi" w:hAnsiTheme="majorHAnsi"/>
          <w:b/>
          <w:bCs/>
          <w:color w:val="2F5496" w:themeColor="accent1" w:themeShade="BF"/>
        </w:rPr>
        <w:t xml:space="preserve"> </w:t>
      </w:r>
    </w:p>
    <w:p w14:paraId="53606304" w14:textId="42903D2F" w:rsidR="00E56656" w:rsidRPr="00F17F26" w:rsidRDefault="00E56656" w:rsidP="005E1B5F">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pacing w:after="0" w:line="240" w:lineRule="auto"/>
        <w:jc w:val="both"/>
        <w:rPr>
          <w:rFonts w:asciiTheme="majorHAnsi" w:hAnsiTheme="majorHAnsi"/>
          <w:b/>
          <w:bCs/>
          <w:color w:val="2F5496" w:themeColor="accent1" w:themeShade="BF"/>
        </w:rPr>
      </w:pPr>
      <w:r>
        <w:rPr>
          <w:rFonts w:asciiTheme="majorHAnsi" w:hAnsiTheme="majorHAnsi"/>
          <w:b/>
          <w:bCs/>
          <w:color w:val="2F5496" w:themeColor="accent1" w:themeShade="BF"/>
        </w:rPr>
        <w:t xml:space="preserve">A noter également </w:t>
      </w:r>
      <w:r w:rsidR="005E1B5F">
        <w:rPr>
          <w:rFonts w:asciiTheme="majorHAnsi" w:hAnsiTheme="majorHAnsi"/>
          <w:b/>
          <w:bCs/>
          <w:color w:val="2F5496" w:themeColor="accent1" w:themeShade="BF"/>
        </w:rPr>
        <w:t xml:space="preserve">que selon le Code Réseau, </w:t>
      </w:r>
      <w:r>
        <w:rPr>
          <w:rFonts w:asciiTheme="majorHAnsi" w:hAnsiTheme="majorHAnsi"/>
          <w:b/>
          <w:bCs/>
          <w:color w:val="2F5496" w:themeColor="accent1" w:themeShade="BF"/>
        </w:rPr>
        <w:t xml:space="preserve">une étude de conformité de la </w:t>
      </w:r>
      <w:proofErr w:type="gramStart"/>
      <w:r>
        <w:rPr>
          <w:rFonts w:asciiTheme="majorHAnsi" w:hAnsiTheme="majorHAnsi"/>
          <w:b/>
          <w:bCs/>
          <w:color w:val="2F5496" w:themeColor="accent1" w:themeShade="BF"/>
        </w:rPr>
        <w:t>Centrale  au</w:t>
      </w:r>
      <w:proofErr w:type="gramEnd"/>
      <w:r w:rsidR="005E1B5F">
        <w:rPr>
          <w:rFonts w:asciiTheme="majorHAnsi" w:hAnsiTheme="majorHAnsi"/>
          <w:b/>
          <w:bCs/>
          <w:color w:val="2F5496" w:themeColor="accent1" w:themeShade="BF"/>
        </w:rPr>
        <w:t xml:space="preserve"> Code </w:t>
      </w:r>
      <w:proofErr w:type="spellStart"/>
      <w:r w:rsidR="005E1B5F">
        <w:rPr>
          <w:rFonts w:asciiTheme="majorHAnsi" w:hAnsiTheme="majorHAnsi"/>
          <w:b/>
          <w:bCs/>
          <w:color w:val="2F5496" w:themeColor="accent1" w:themeShade="BF"/>
        </w:rPr>
        <w:t>Réseaudoit</w:t>
      </w:r>
      <w:proofErr w:type="spellEnd"/>
      <w:r w:rsidR="005E1B5F">
        <w:rPr>
          <w:rFonts w:asciiTheme="majorHAnsi" w:hAnsiTheme="majorHAnsi"/>
          <w:b/>
          <w:bCs/>
          <w:color w:val="2F5496" w:themeColor="accent1" w:themeShade="BF"/>
        </w:rPr>
        <w:t xml:space="preserve"> être fournie et validée par la STEG </w:t>
      </w:r>
      <w:r>
        <w:rPr>
          <w:rFonts w:asciiTheme="majorHAnsi" w:hAnsiTheme="majorHAnsi"/>
          <w:b/>
          <w:bCs/>
          <w:color w:val="2F5496" w:themeColor="accent1" w:themeShade="BF"/>
        </w:rPr>
        <w:t xml:space="preserve"> au moins 6 mois avant l’achèvement des travaux</w:t>
      </w:r>
      <w:r w:rsidR="00A4627A">
        <w:rPr>
          <w:rFonts w:asciiTheme="majorHAnsi" w:hAnsiTheme="majorHAnsi"/>
          <w:b/>
          <w:bCs/>
          <w:color w:val="2F5496" w:themeColor="accent1" w:themeShade="BF"/>
        </w:rPr>
        <w:t>.</w:t>
      </w:r>
      <w:r w:rsidR="005E1B5F">
        <w:rPr>
          <w:rFonts w:asciiTheme="majorHAnsi" w:hAnsiTheme="majorHAnsi"/>
          <w:b/>
          <w:bCs/>
          <w:color w:val="2F5496" w:themeColor="accent1" w:themeShade="BF"/>
        </w:rPr>
        <w:t xml:space="preserve"> Le Client pourra choisir ou non de demander la réalisation de cette étude par le Prestataire, ce qui devra être reflété dans le Contrat.</w:t>
      </w:r>
    </w:p>
    <w:p w14:paraId="74BB3278" w14:textId="77777777" w:rsidR="00F17F26" w:rsidRDefault="00F17F26">
      <w:pPr>
        <w:jc w:val="both"/>
      </w:pPr>
    </w:p>
    <w:p w14:paraId="25FA5A86" w14:textId="77777777" w:rsidR="005C50D3" w:rsidRDefault="005C50D3" w:rsidP="00BF19D3">
      <w:pPr>
        <w:pStyle w:val="Style2"/>
        <w:jc w:val="both"/>
      </w:pPr>
      <w:bookmarkStart w:id="397" w:name="_Toc31817942"/>
      <w:bookmarkStart w:id="398" w:name="_Toc31818944"/>
      <w:bookmarkStart w:id="399" w:name="_Toc35958055"/>
      <w:bookmarkEnd w:id="396"/>
      <w:bookmarkEnd w:id="397"/>
      <w:bookmarkEnd w:id="398"/>
      <w:r>
        <w:t>Phase 2 : Construction</w:t>
      </w:r>
      <w:bookmarkEnd w:id="399"/>
    </w:p>
    <w:p w14:paraId="106F9116" w14:textId="2DD9E6B5" w:rsidR="005C50D3" w:rsidRDefault="005C50D3" w:rsidP="00BF19D3">
      <w:pPr>
        <w:pStyle w:val="Style2"/>
        <w:numPr>
          <w:ilvl w:val="2"/>
          <w:numId w:val="1"/>
        </w:numPr>
        <w:jc w:val="both"/>
      </w:pPr>
      <w:bookmarkStart w:id="400" w:name="_Toc35958056"/>
      <w:r>
        <w:t>Organisation</w:t>
      </w:r>
      <w:bookmarkEnd w:id="400"/>
    </w:p>
    <w:p w14:paraId="692241D2" w14:textId="77777777" w:rsidR="001D3DF7" w:rsidRPr="008F4482" w:rsidRDefault="001D3DF7" w:rsidP="003C2482">
      <w:pPr>
        <w:jc w:val="both"/>
        <w:rPr>
          <w:rFonts w:asciiTheme="majorHAnsi" w:hAnsiTheme="majorHAnsi"/>
        </w:rPr>
      </w:pPr>
    </w:p>
    <w:p w14:paraId="7709488B" w14:textId="204A926A" w:rsidR="00131275" w:rsidRDefault="005C50D3" w:rsidP="005E1B5F">
      <w:pPr>
        <w:jc w:val="both"/>
        <w:rPr>
          <w:rFonts w:asciiTheme="majorHAnsi" w:hAnsiTheme="majorHAnsi"/>
        </w:rPr>
      </w:pPr>
      <w:r w:rsidRPr="008F4482">
        <w:rPr>
          <w:rFonts w:asciiTheme="majorHAnsi" w:hAnsiTheme="majorHAnsi"/>
        </w:rPr>
        <w:t xml:space="preserve">Durant cette phase, des réunions de chantier </w:t>
      </w:r>
      <w:r w:rsidR="00060229">
        <w:rPr>
          <w:rFonts w:asciiTheme="majorHAnsi" w:hAnsiTheme="majorHAnsi"/>
        </w:rPr>
        <w:t>[</w:t>
      </w:r>
      <w:r w:rsidRPr="008F4482">
        <w:rPr>
          <w:rFonts w:asciiTheme="majorHAnsi" w:hAnsiTheme="majorHAnsi"/>
        </w:rPr>
        <w:t>hebdomadaire et</w:t>
      </w:r>
      <w:r w:rsidR="00060229">
        <w:rPr>
          <w:rFonts w:asciiTheme="majorHAnsi" w:hAnsiTheme="majorHAnsi"/>
        </w:rPr>
        <w:t>]</w:t>
      </w:r>
      <w:r w:rsidRPr="008F4482">
        <w:rPr>
          <w:rFonts w:asciiTheme="majorHAnsi" w:hAnsiTheme="majorHAnsi"/>
        </w:rPr>
        <w:t xml:space="preserve"> mensuel devront être organisées </w:t>
      </w:r>
      <w:r w:rsidR="00131275">
        <w:rPr>
          <w:rFonts w:asciiTheme="majorHAnsi" w:hAnsiTheme="majorHAnsi"/>
        </w:rPr>
        <w:t xml:space="preserve">par le Prestataire </w:t>
      </w:r>
      <w:r w:rsidRPr="008F4482">
        <w:rPr>
          <w:rFonts w:asciiTheme="majorHAnsi" w:hAnsiTheme="majorHAnsi"/>
        </w:rPr>
        <w:t>auxquels le Client ou toute personne désignée par lui sont invités à assister. Les comptes rendus de ces réunions devront être transmis au Client et à toute personne désignée par lui.</w:t>
      </w:r>
    </w:p>
    <w:p w14:paraId="135B84A5" w14:textId="77777777" w:rsidR="00E22825" w:rsidRDefault="00E22825" w:rsidP="005E1B5F">
      <w:pPr>
        <w:jc w:val="both"/>
      </w:pPr>
      <w:r>
        <w:rPr>
          <w:rFonts w:asciiTheme="majorHAnsi" w:hAnsiTheme="majorHAnsi"/>
        </w:rPr>
        <w:t>De plus, le</w:t>
      </w:r>
      <w:r w:rsidRPr="00E22825">
        <w:rPr>
          <w:rFonts w:asciiTheme="majorHAnsi" w:hAnsiTheme="majorHAnsi"/>
        </w:rPr>
        <w:t xml:space="preserve"> Prestataire </w:t>
      </w:r>
      <w:r>
        <w:rPr>
          <w:rFonts w:asciiTheme="majorHAnsi" w:hAnsiTheme="majorHAnsi"/>
        </w:rPr>
        <w:t xml:space="preserve">devra </w:t>
      </w:r>
      <w:r w:rsidRPr="00E22825">
        <w:rPr>
          <w:rFonts w:asciiTheme="majorHAnsi" w:hAnsiTheme="majorHAnsi"/>
        </w:rPr>
        <w:t xml:space="preserve">exécuter </w:t>
      </w:r>
      <w:r>
        <w:rPr>
          <w:rFonts w:asciiTheme="majorHAnsi" w:hAnsiTheme="majorHAnsi"/>
        </w:rPr>
        <w:t xml:space="preserve">les travaux </w:t>
      </w:r>
      <w:r w:rsidRPr="00E22825">
        <w:rPr>
          <w:rFonts w:asciiTheme="majorHAnsi" w:hAnsiTheme="majorHAnsi"/>
        </w:rPr>
        <w:t>de manière à causer le moins d'inconvénients et de nuisances possible au voisinage et au propriétaire du Site (le cas échéant)</w:t>
      </w:r>
      <w:r>
        <w:rPr>
          <w:rFonts w:asciiTheme="majorHAnsi" w:hAnsiTheme="majorHAnsi"/>
        </w:rPr>
        <w:t> ; Il veillera</w:t>
      </w:r>
      <w:r w:rsidRPr="00E22825">
        <w:rPr>
          <w:rFonts w:asciiTheme="majorHAnsi" w:hAnsiTheme="majorHAnsi"/>
        </w:rPr>
        <w:t xml:space="preserve"> à la propreté du </w:t>
      </w:r>
      <w:r w:rsidRPr="00E22825">
        <w:rPr>
          <w:rFonts w:asciiTheme="majorHAnsi" w:hAnsiTheme="majorHAnsi"/>
        </w:rPr>
        <w:lastRenderedPageBreak/>
        <w:t>Site et que ce dernier soit exempt d'accumulation de matériaux, de débris, de déchets résultant de l'exécution du Contrat ;</w:t>
      </w:r>
      <w:r w:rsidRPr="00E22825">
        <w:t xml:space="preserve"> </w:t>
      </w:r>
    </w:p>
    <w:p w14:paraId="6B5E5FB1" w14:textId="7D7A8544" w:rsidR="00BB2035" w:rsidRDefault="00E22825" w:rsidP="005E1B5F">
      <w:pPr>
        <w:jc w:val="both"/>
      </w:pPr>
      <w:r w:rsidRPr="00E22825">
        <w:rPr>
          <w:rFonts w:asciiTheme="majorHAnsi" w:hAnsiTheme="majorHAnsi"/>
        </w:rPr>
        <w:t xml:space="preserve">Le Prestataire et son </w:t>
      </w:r>
      <w:r w:rsidR="00BB2035">
        <w:rPr>
          <w:rFonts w:asciiTheme="majorHAnsi" w:hAnsiTheme="majorHAnsi"/>
        </w:rPr>
        <w:t>p</w:t>
      </w:r>
      <w:r w:rsidRPr="00E22825">
        <w:rPr>
          <w:rFonts w:asciiTheme="majorHAnsi" w:hAnsiTheme="majorHAnsi"/>
        </w:rPr>
        <w:t>ersonnel</w:t>
      </w:r>
      <w:r w:rsidR="00BB2035">
        <w:rPr>
          <w:rFonts w:asciiTheme="majorHAnsi" w:hAnsiTheme="majorHAnsi"/>
        </w:rPr>
        <w:t xml:space="preserve"> ainsi que ses sous-traitants</w:t>
      </w:r>
      <w:r w:rsidRPr="00E22825">
        <w:rPr>
          <w:rFonts w:asciiTheme="majorHAnsi" w:hAnsiTheme="majorHAnsi"/>
        </w:rPr>
        <w:t xml:space="preserve"> devront se conformer au</w:t>
      </w:r>
      <w:r w:rsidR="00246DEA">
        <w:rPr>
          <w:rFonts w:asciiTheme="majorHAnsi" w:hAnsiTheme="majorHAnsi"/>
        </w:rPr>
        <w:t>x</w:t>
      </w:r>
      <w:r w:rsidRPr="00E22825">
        <w:rPr>
          <w:rFonts w:asciiTheme="majorHAnsi" w:hAnsiTheme="majorHAnsi"/>
        </w:rPr>
        <w:t xml:space="preserve"> </w:t>
      </w:r>
      <w:r w:rsidR="00246DEA">
        <w:rPr>
          <w:rFonts w:asciiTheme="majorHAnsi" w:hAnsiTheme="majorHAnsi"/>
        </w:rPr>
        <w:t xml:space="preserve">règlements, </w:t>
      </w:r>
      <w:r w:rsidRPr="00E22825">
        <w:rPr>
          <w:rFonts w:asciiTheme="majorHAnsi" w:hAnsiTheme="majorHAnsi"/>
        </w:rPr>
        <w:t>plan ou mesures de prévention fourni</w:t>
      </w:r>
      <w:r w:rsidR="00246DEA">
        <w:rPr>
          <w:rFonts w:asciiTheme="majorHAnsi" w:hAnsiTheme="majorHAnsi"/>
        </w:rPr>
        <w:t>s</w:t>
      </w:r>
      <w:r w:rsidRPr="00E22825">
        <w:rPr>
          <w:rFonts w:asciiTheme="majorHAnsi" w:hAnsiTheme="majorHAnsi"/>
        </w:rPr>
        <w:t xml:space="preserve"> par le Client et devront notamment respecter, toutes les mesures de prévention des risques liés au travail</w:t>
      </w:r>
      <w:r w:rsidR="00246DEA">
        <w:rPr>
          <w:rFonts w:asciiTheme="majorHAnsi" w:hAnsiTheme="majorHAnsi"/>
        </w:rPr>
        <w:t xml:space="preserve"> et les mesures de protection de l’environnement</w:t>
      </w:r>
      <w:r w:rsidRPr="00E22825">
        <w:rPr>
          <w:rFonts w:asciiTheme="majorHAnsi" w:hAnsiTheme="majorHAnsi"/>
        </w:rPr>
        <w:t>.</w:t>
      </w:r>
      <w:r w:rsidRPr="00E22825">
        <w:t xml:space="preserve"> </w:t>
      </w:r>
    </w:p>
    <w:p w14:paraId="67DFB449" w14:textId="54889A5B" w:rsidR="00E22825" w:rsidRDefault="00E22825" w:rsidP="005E1B5F">
      <w:pPr>
        <w:jc w:val="both"/>
        <w:rPr>
          <w:rFonts w:asciiTheme="majorHAnsi" w:hAnsiTheme="majorHAnsi"/>
        </w:rPr>
      </w:pPr>
      <w:r w:rsidRPr="00E22825">
        <w:rPr>
          <w:rFonts w:asciiTheme="majorHAnsi" w:hAnsiTheme="majorHAnsi"/>
        </w:rPr>
        <w:t>Le Prestataire est tenu de ne faire intervenir sur Site que du personnel spécialisé bénéficiant des compétences techniques et des habilitations requises au regard de la nature de l'intervention. Il devra fournir au Client, sur demande, l’ensemble des habilitations requises et à jour de validité.</w:t>
      </w:r>
    </w:p>
    <w:p w14:paraId="17967C63" w14:textId="4BB28A67" w:rsidR="00246DEA" w:rsidRDefault="00246DEA">
      <w:pPr>
        <w:jc w:val="both"/>
        <w:rPr>
          <w:rFonts w:asciiTheme="majorHAnsi" w:hAnsiTheme="majorHAnsi"/>
        </w:rPr>
      </w:pPr>
      <w:r>
        <w:rPr>
          <w:rFonts w:asciiTheme="majorHAnsi" w:hAnsiTheme="majorHAnsi"/>
        </w:rPr>
        <w:t>Il s’assurera</w:t>
      </w:r>
      <w:r w:rsidRPr="00246DEA">
        <w:rPr>
          <w:rFonts w:asciiTheme="majorHAnsi" w:hAnsiTheme="majorHAnsi"/>
        </w:rPr>
        <w:t xml:space="preserve"> qu’à tout moment, les travaux entrepris et le matériel mis en œuvre sont en conformité avec les procédures, les spécifications et les exigences </w:t>
      </w:r>
      <w:r>
        <w:rPr>
          <w:rFonts w:asciiTheme="majorHAnsi" w:hAnsiTheme="majorHAnsi"/>
        </w:rPr>
        <w:t>légales et celles détaill</w:t>
      </w:r>
      <w:r w:rsidR="006C413E">
        <w:rPr>
          <w:rFonts w:asciiTheme="majorHAnsi" w:hAnsiTheme="majorHAnsi"/>
        </w:rPr>
        <w:t>ées</w:t>
      </w:r>
      <w:r>
        <w:rPr>
          <w:rFonts w:asciiTheme="majorHAnsi" w:hAnsiTheme="majorHAnsi"/>
        </w:rPr>
        <w:t xml:space="preserve"> dans le Contrat.</w:t>
      </w:r>
    </w:p>
    <w:p w14:paraId="3A8230D7" w14:textId="77777777" w:rsidR="00E22825" w:rsidRPr="008F4482" w:rsidRDefault="00E22825">
      <w:pPr>
        <w:jc w:val="both"/>
        <w:rPr>
          <w:rFonts w:asciiTheme="majorHAnsi" w:hAnsiTheme="majorHAnsi"/>
        </w:rPr>
      </w:pPr>
    </w:p>
    <w:p w14:paraId="46E891F3" w14:textId="77777777" w:rsidR="00131275" w:rsidRPr="008F4482" w:rsidRDefault="001F5877">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pacing w:after="0" w:line="240" w:lineRule="auto"/>
        <w:jc w:val="both"/>
        <w:rPr>
          <w:rFonts w:asciiTheme="majorHAnsi" w:hAnsiTheme="majorHAnsi"/>
          <w:b/>
          <w:bCs/>
          <w:color w:val="2F5496" w:themeColor="accent1" w:themeShade="BF"/>
        </w:rPr>
      </w:pPr>
      <w:r w:rsidRPr="008F4482">
        <w:rPr>
          <w:rFonts w:asciiTheme="majorHAnsi" w:hAnsiTheme="majorHAnsi"/>
          <w:b/>
          <w:bCs/>
          <w:color w:val="2F5496" w:themeColor="accent1" w:themeShade="BF"/>
        </w:rPr>
        <w:t>Recommandation</w:t>
      </w:r>
      <w:r w:rsidR="00131275" w:rsidRPr="008F4482">
        <w:rPr>
          <w:rFonts w:asciiTheme="majorHAnsi" w:hAnsiTheme="majorHAnsi"/>
          <w:b/>
          <w:bCs/>
          <w:color w:val="2F5496" w:themeColor="accent1" w:themeShade="BF"/>
        </w:rPr>
        <w:t>s</w:t>
      </w:r>
      <w:r w:rsidRPr="008F4482">
        <w:rPr>
          <w:rFonts w:asciiTheme="majorHAnsi" w:hAnsiTheme="majorHAnsi"/>
          <w:b/>
          <w:bCs/>
          <w:color w:val="2F5496" w:themeColor="accent1" w:themeShade="BF"/>
        </w:rPr>
        <w:t xml:space="preserve"> : </w:t>
      </w:r>
    </w:p>
    <w:p w14:paraId="266AF347" w14:textId="2AC2C444" w:rsidR="00131275" w:rsidRPr="008F4482" w:rsidRDefault="00131275">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pacing w:after="0" w:line="240" w:lineRule="auto"/>
        <w:jc w:val="both"/>
        <w:rPr>
          <w:rFonts w:asciiTheme="majorHAnsi" w:hAnsiTheme="majorHAnsi"/>
          <w:b/>
          <w:bCs/>
          <w:color w:val="2F5496" w:themeColor="accent1" w:themeShade="BF"/>
        </w:rPr>
      </w:pPr>
      <w:r w:rsidRPr="008F4482">
        <w:rPr>
          <w:rFonts w:asciiTheme="majorHAnsi" w:hAnsiTheme="majorHAnsi"/>
          <w:b/>
          <w:bCs/>
          <w:color w:val="2F5496" w:themeColor="accent1" w:themeShade="BF"/>
        </w:rPr>
        <w:t>- le lancement de la construction devrait préférentiellement avoir lieu après l’ordre du Client (ordre d’exécution), en ayant au préalable vérifié que l’ensemble des conditions préalables sont réunies, si cela n’a pas été déjà fait à la signature du Contrat (preuves d’assurance, permis, etc.)</w:t>
      </w:r>
    </w:p>
    <w:p w14:paraId="012D6E08" w14:textId="77777777" w:rsidR="00131275" w:rsidRPr="008F4482" w:rsidRDefault="00131275">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pacing w:after="0" w:line="240" w:lineRule="auto"/>
        <w:jc w:val="both"/>
        <w:rPr>
          <w:rFonts w:asciiTheme="majorHAnsi" w:hAnsiTheme="majorHAnsi"/>
          <w:b/>
          <w:bCs/>
          <w:color w:val="2F5496" w:themeColor="accent1" w:themeShade="BF"/>
        </w:rPr>
      </w:pPr>
      <w:r w:rsidRPr="008F4482">
        <w:rPr>
          <w:rFonts w:asciiTheme="majorHAnsi" w:hAnsiTheme="majorHAnsi"/>
          <w:b/>
          <w:bCs/>
          <w:color w:val="2F5496" w:themeColor="accent1" w:themeShade="BF"/>
        </w:rPr>
        <w:t>- une réunion de lancement peut être organisée entre les Parties pour passer en revue les étapes déjà écoulées (conception et préparation), la planification globale et les défis techniques particuliers</w:t>
      </w:r>
    </w:p>
    <w:p w14:paraId="6FEAF02A" w14:textId="2C26A328" w:rsidR="0017233B" w:rsidRPr="008F4482" w:rsidRDefault="00131275">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pacing w:after="0" w:line="240" w:lineRule="auto"/>
        <w:jc w:val="both"/>
        <w:rPr>
          <w:rFonts w:asciiTheme="majorHAnsi" w:hAnsiTheme="majorHAnsi"/>
          <w:b/>
          <w:bCs/>
          <w:color w:val="2F5496" w:themeColor="accent1" w:themeShade="BF"/>
        </w:rPr>
      </w:pPr>
      <w:r w:rsidRPr="008F4482">
        <w:rPr>
          <w:rFonts w:asciiTheme="majorHAnsi" w:hAnsiTheme="majorHAnsi"/>
          <w:b/>
          <w:bCs/>
          <w:color w:val="2F5496" w:themeColor="accent1" w:themeShade="BF"/>
        </w:rPr>
        <w:t>- l’avancement de la construction (et éventuellement les jalons de paiement associés) devrait également être validé par un</w:t>
      </w:r>
      <w:r w:rsidR="001F5877" w:rsidRPr="008F4482">
        <w:rPr>
          <w:rFonts w:asciiTheme="majorHAnsi" w:hAnsiTheme="majorHAnsi"/>
          <w:b/>
          <w:bCs/>
          <w:color w:val="2F5496" w:themeColor="accent1" w:themeShade="BF"/>
        </w:rPr>
        <w:t xml:space="preserve"> bureau de contrôle de premier ordre </w:t>
      </w:r>
    </w:p>
    <w:p w14:paraId="0CFB5077" w14:textId="77777777" w:rsidR="00E22825" w:rsidRPr="008F4482" w:rsidRDefault="00E22825">
      <w:pPr>
        <w:jc w:val="both"/>
        <w:rPr>
          <w:rFonts w:asciiTheme="majorHAnsi" w:hAnsiTheme="majorHAnsi"/>
        </w:rPr>
      </w:pPr>
    </w:p>
    <w:p w14:paraId="0FBC5B3E" w14:textId="5DCC7BB3" w:rsidR="005C50D3" w:rsidRDefault="005C50D3" w:rsidP="00BF19D3">
      <w:pPr>
        <w:pStyle w:val="Style2"/>
        <w:numPr>
          <w:ilvl w:val="2"/>
          <w:numId w:val="1"/>
        </w:numPr>
        <w:jc w:val="both"/>
      </w:pPr>
      <w:bookmarkStart w:id="401" w:name="_Toc31817945"/>
      <w:bookmarkStart w:id="402" w:name="_Toc31818947"/>
      <w:bookmarkStart w:id="403" w:name="_Toc35958057"/>
      <w:bookmarkEnd w:id="401"/>
      <w:bookmarkEnd w:id="402"/>
      <w:r>
        <w:t>Rapports et documentation</w:t>
      </w:r>
      <w:bookmarkEnd w:id="403"/>
      <w:r>
        <w:t xml:space="preserve"> </w:t>
      </w:r>
    </w:p>
    <w:p w14:paraId="48051085" w14:textId="77777777" w:rsidR="005C50D3" w:rsidRDefault="005C50D3" w:rsidP="00BF19D3">
      <w:pPr>
        <w:jc w:val="both"/>
      </w:pPr>
      <w:bookmarkStart w:id="404" w:name="_GoBack"/>
      <w:bookmarkEnd w:id="404"/>
    </w:p>
    <w:p w14:paraId="0557A499" w14:textId="51EE63E9" w:rsidR="005C50D3" w:rsidRPr="008F4482" w:rsidRDefault="00060229" w:rsidP="003C2482">
      <w:pPr>
        <w:jc w:val="both"/>
        <w:rPr>
          <w:rFonts w:asciiTheme="majorHAnsi" w:hAnsiTheme="majorHAnsi"/>
        </w:rPr>
      </w:pPr>
      <w:r>
        <w:rPr>
          <w:rFonts w:asciiTheme="majorHAnsi" w:hAnsiTheme="majorHAnsi"/>
        </w:rPr>
        <w:t>[</w:t>
      </w:r>
      <w:r w:rsidR="005C50D3" w:rsidRPr="008F4482">
        <w:rPr>
          <w:rFonts w:asciiTheme="majorHAnsi" w:hAnsiTheme="majorHAnsi"/>
        </w:rPr>
        <w:t>Les rapports hebdomadaires devront au minimum indiquer :</w:t>
      </w:r>
    </w:p>
    <w:p w14:paraId="0E5232BD" w14:textId="77777777" w:rsidR="005C50D3" w:rsidRPr="008F4482" w:rsidRDefault="005C50D3" w:rsidP="005E1B5F">
      <w:pPr>
        <w:pStyle w:val="Paragraphedeliste"/>
        <w:numPr>
          <w:ilvl w:val="0"/>
          <w:numId w:val="49"/>
        </w:numPr>
        <w:jc w:val="both"/>
        <w:rPr>
          <w:rFonts w:asciiTheme="majorHAnsi" w:hAnsiTheme="majorHAnsi"/>
        </w:rPr>
      </w:pPr>
      <w:r w:rsidRPr="008F4482">
        <w:rPr>
          <w:rFonts w:asciiTheme="majorHAnsi" w:hAnsiTheme="majorHAnsi"/>
        </w:rPr>
        <w:t>L’état d’avancement des travaux par rapport au programme des travaux approuvé par le Client</w:t>
      </w:r>
    </w:p>
    <w:p w14:paraId="02713622" w14:textId="77777777" w:rsidR="005C50D3" w:rsidRPr="008F4482" w:rsidRDefault="005C50D3" w:rsidP="005E1B5F">
      <w:pPr>
        <w:pStyle w:val="Paragraphedeliste"/>
        <w:numPr>
          <w:ilvl w:val="0"/>
          <w:numId w:val="49"/>
        </w:numPr>
        <w:jc w:val="both"/>
        <w:rPr>
          <w:rFonts w:asciiTheme="majorHAnsi" w:hAnsiTheme="majorHAnsi"/>
        </w:rPr>
      </w:pPr>
      <w:r w:rsidRPr="008F4482">
        <w:rPr>
          <w:rFonts w:asciiTheme="majorHAnsi" w:hAnsiTheme="majorHAnsi"/>
        </w:rPr>
        <w:t>La liste de tous les entreprises et personnels employés sur le site par le Prestataire ;</w:t>
      </w:r>
    </w:p>
    <w:p w14:paraId="4C36760A" w14:textId="77777777" w:rsidR="005C50D3" w:rsidRPr="008F4482" w:rsidRDefault="005C50D3">
      <w:pPr>
        <w:pStyle w:val="Paragraphedeliste"/>
        <w:numPr>
          <w:ilvl w:val="0"/>
          <w:numId w:val="49"/>
        </w:numPr>
        <w:jc w:val="both"/>
        <w:rPr>
          <w:rFonts w:asciiTheme="majorHAnsi" w:hAnsiTheme="majorHAnsi"/>
        </w:rPr>
      </w:pPr>
      <w:r w:rsidRPr="008F4482">
        <w:rPr>
          <w:rFonts w:asciiTheme="majorHAnsi" w:hAnsiTheme="majorHAnsi"/>
        </w:rPr>
        <w:t>Un résumé des actions/ travaux effectués dans la semaine écoulée ;</w:t>
      </w:r>
    </w:p>
    <w:p w14:paraId="605B469C" w14:textId="77777777" w:rsidR="005C50D3" w:rsidRPr="008F4482" w:rsidRDefault="005C50D3">
      <w:pPr>
        <w:pStyle w:val="Paragraphedeliste"/>
        <w:numPr>
          <w:ilvl w:val="0"/>
          <w:numId w:val="49"/>
        </w:numPr>
        <w:jc w:val="both"/>
        <w:rPr>
          <w:rFonts w:asciiTheme="majorHAnsi" w:hAnsiTheme="majorHAnsi"/>
        </w:rPr>
      </w:pPr>
      <w:r w:rsidRPr="008F4482">
        <w:rPr>
          <w:rFonts w:asciiTheme="majorHAnsi" w:hAnsiTheme="majorHAnsi"/>
        </w:rPr>
        <w:t>Un résumé des actions/ travaux prévus pour les deux semaines à venir ;</w:t>
      </w:r>
    </w:p>
    <w:p w14:paraId="28B0AB83" w14:textId="77777777" w:rsidR="005C50D3" w:rsidRPr="008F4482" w:rsidRDefault="005C50D3">
      <w:pPr>
        <w:pStyle w:val="Paragraphedeliste"/>
        <w:numPr>
          <w:ilvl w:val="0"/>
          <w:numId w:val="49"/>
        </w:numPr>
        <w:jc w:val="both"/>
        <w:rPr>
          <w:rFonts w:asciiTheme="majorHAnsi" w:hAnsiTheme="majorHAnsi"/>
        </w:rPr>
      </w:pPr>
      <w:r w:rsidRPr="008F4482">
        <w:rPr>
          <w:rFonts w:asciiTheme="majorHAnsi" w:hAnsiTheme="majorHAnsi"/>
        </w:rPr>
        <w:t>Les problèmes rencontrés et les délais pouvant être affectés ;</w:t>
      </w:r>
    </w:p>
    <w:p w14:paraId="1CB07617" w14:textId="77777777" w:rsidR="005C50D3" w:rsidRPr="008F4482" w:rsidRDefault="005C50D3">
      <w:pPr>
        <w:pStyle w:val="Paragraphedeliste"/>
        <w:numPr>
          <w:ilvl w:val="0"/>
          <w:numId w:val="49"/>
        </w:numPr>
        <w:jc w:val="both"/>
        <w:rPr>
          <w:rFonts w:asciiTheme="majorHAnsi" w:hAnsiTheme="majorHAnsi"/>
        </w:rPr>
      </w:pPr>
      <w:r w:rsidRPr="008F4482">
        <w:rPr>
          <w:rFonts w:asciiTheme="majorHAnsi" w:hAnsiTheme="majorHAnsi"/>
        </w:rPr>
        <w:t>Les actions correctrices mise en place ou à mettre en place le cas échéant ;</w:t>
      </w:r>
    </w:p>
    <w:p w14:paraId="38AF1E5B" w14:textId="77777777" w:rsidR="005C50D3" w:rsidRPr="008F4482" w:rsidRDefault="005C50D3">
      <w:pPr>
        <w:pStyle w:val="Paragraphedeliste"/>
        <w:numPr>
          <w:ilvl w:val="0"/>
          <w:numId w:val="49"/>
        </w:numPr>
        <w:jc w:val="both"/>
        <w:rPr>
          <w:rFonts w:asciiTheme="majorHAnsi" w:hAnsiTheme="majorHAnsi"/>
        </w:rPr>
      </w:pPr>
      <w:r w:rsidRPr="008F4482">
        <w:rPr>
          <w:rFonts w:asciiTheme="majorHAnsi" w:hAnsiTheme="majorHAnsi"/>
        </w:rPr>
        <w:t>Un descriptif des conditions climatiques rencontrées ;</w:t>
      </w:r>
    </w:p>
    <w:p w14:paraId="312C6645" w14:textId="77777777" w:rsidR="005C50D3" w:rsidRPr="008F4482" w:rsidRDefault="005C50D3">
      <w:pPr>
        <w:pStyle w:val="Paragraphedeliste"/>
        <w:numPr>
          <w:ilvl w:val="0"/>
          <w:numId w:val="49"/>
        </w:numPr>
        <w:jc w:val="both"/>
        <w:rPr>
          <w:rFonts w:asciiTheme="majorHAnsi" w:hAnsiTheme="majorHAnsi"/>
        </w:rPr>
      </w:pPr>
      <w:r w:rsidRPr="008F4482">
        <w:rPr>
          <w:rFonts w:asciiTheme="majorHAnsi" w:hAnsiTheme="majorHAnsi"/>
        </w:rPr>
        <w:t>Les aspects HSE de la période ;</w:t>
      </w:r>
    </w:p>
    <w:p w14:paraId="0F5C3D69" w14:textId="417BC7D9" w:rsidR="005C50D3" w:rsidRPr="008F4482" w:rsidRDefault="005C50D3">
      <w:pPr>
        <w:pStyle w:val="Paragraphedeliste"/>
        <w:numPr>
          <w:ilvl w:val="0"/>
          <w:numId w:val="49"/>
        </w:numPr>
        <w:jc w:val="both"/>
        <w:rPr>
          <w:rFonts w:asciiTheme="majorHAnsi" w:hAnsiTheme="majorHAnsi"/>
        </w:rPr>
      </w:pPr>
      <w:r w:rsidRPr="008F4482">
        <w:rPr>
          <w:rFonts w:asciiTheme="majorHAnsi" w:hAnsiTheme="majorHAnsi"/>
        </w:rPr>
        <w:t>Les photographies renseignées</w:t>
      </w:r>
      <w:proofErr w:type="gramStart"/>
      <w:r w:rsidRPr="008F4482">
        <w:rPr>
          <w:rFonts w:asciiTheme="majorHAnsi" w:hAnsiTheme="majorHAnsi"/>
        </w:rPr>
        <w:t>. </w:t>
      </w:r>
      <w:r w:rsidR="00060229">
        <w:rPr>
          <w:rFonts w:asciiTheme="majorHAnsi" w:hAnsiTheme="majorHAnsi"/>
        </w:rPr>
        <w:t>]</w:t>
      </w:r>
      <w:proofErr w:type="gramEnd"/>
    </w:p>
    <w:p w14:paraId="594AF337" w14:textId="77777777" w:rsidR="005C50D3" w:rsidRPr="008F4482" w:rsidRDefault="005C50D3">
      <w:pPr>
        <w:jc w:val="both"/>
        <w:rPr>
          <w:rFonts w:asciiTheme="majorHAnsi" w:hAnsiTheme="majorHAnsi"/>
        </w:rPr>
      </w:pPr>
      <w:r w:rsidRPr="008F4482">
        <w:rPr>
          <w:rFonts w:asciiTheme="majorHAnsi" w:hAnsiTheme="majorHAnsi"/>
        </w:rPr>
        <w:t>Les rapports de progression mensuels contiendront tous les renseignements indiqués ci-dessous :</w:t>
      </w:r>
    </w:p>
    <w:p w14:paraId="2B617214" w14:textId="77777777" w:rsidR="005C50D3" w:rsidRPr="008F4482" w:rsidRDefault="005C50D3">
      <w:pPr>
        <w:pStyle w:val="Paragraphedeliste"/>
        <w:numPr>
          <w:ilvl w:val="0"/>
          <w:numId w:val="50"/>
        </w:numPr>
        <w:jc w:val="both"/>
        <w:rPr>
          <w:rFonts w:asciiTheme="majorHAnsi" w:hAnsiTheme="majorHAnsi"/>
        </w:rPr>
      </w:pPr>
      <w:r w:rsidRPr="008F4482">
        <w:rPr>
          <w:rFonts w:asciiTheme="majorHAnsi" w:hAnsiTheme="majorHAnsi"/>
        </w:rPr>
        <w:t>L’état d’avancement spécifique des phases en cours notamment :</w:t>
      </w:r>
    </w:p>
    <w:p w14:paraId="54622EB9" w14:textId="77777777" w:rsidR="005C50D3" w:rsidRPr="008F4482" w:rsidRDefault="005C50D3" w:rsidP="00BF19D3">
      <w:pPr>
        <w:pStyle w:val="Paragraphedeliste"/>
        <w:numPr>
          <w:ilvl w:val="0"/>
          <w:numId w:val="50"/>
        </w:numPr>
        <w:ind w:left="993"/>
        <w:jc w:val="both"/>
        <w:rPr>
          <w:rFonts w:asciiTheme="majorHAnsi" w:hAnsiTheme="majorHAnsi"/>
        </w:rPr>
      </w:pPr>
      <w:r w:rsidRPr="008F4482">
        <w:rPr>
          <w:rFonts w:asciiTheme="majorHAnsi" w:hAnsiTheme="majorHAnsi"/>
        </w:rPr>
        <w:t>L’état d’avancement de la partie conception/ étude d’exécution incluant :</w:t>
      </w:r>
    </w:p>
    <w:p w14:paraId="55A757A8" w14:textId="77777777" w:rsidR="005C50D3" w:rsidRPr="008F4482" w:rsidRDefault="005C50D3" w:rsidP="006C413E">
      <w:pPr>
        <w:pStyle w:val="Paragraphedeliste"/>
        <w:numPr>
          <w:ilvl w:val="1"/>
          <w:numId w:val="50"/>
        </w:numPr>
        <w:jc w:val="both"/>
        <w:rPr>
          <w:rFonts w:asciiTheme="majorHAnsi" w:hAnsiTheme="majorHAnsi"/>
        </w:rPr>
      </w:pPr>
      <w:r w:rsidRPr="008F4482">
        <w:rPr>
          <w:rFonts w:asciiTheme="majorHAnsi" w:hAnsiTheme="majorHAnsi"/>
        </w:rPr>
        <w:t>Plans, études, tests, documents transmis entre autres : les plans de recollements et les mises à jour des plans-études d’exécution.</w:t>
      </w:r>
    </w:p>
    <w:p w14:paraId="0FDAA9D1" w14:textId="77777777" w:rsidR="005C50D3" w:rsidRPr="008F4482" w:rsidRDefault="005C50D3">
      <w:pPr>
        <w:pStyle w:val="Paragraphedeliste"/>
        <w:numPr>
          <w:ilvl w:val="1"/>
          <w:numId w:val="50"/>
        </w:numPr>
        <w:jc w:val="both"/>
        <w:rPr>
          <w:rFonts w:asciiTheme="majorHAnsi" w:hAnsiTheme="majorHAnsi"/>
        </w:rPr>
      </w:pPr>
      <w:r w:rsidRPr="008F4482">
        <w:rPr>
          <w:rFonts w:asciiTheme="majorHAnsi" w:hAnsiTheme="majorHAnsi"/>
        </w:rPr>
        <w:t>Etat d’avancement des formalités administratives et règlementaires</w:t>
      </w:r>
    </w:p>
    <w:p w14:paraId="52B16BF9" w14:textId="77777777" w:rsidR="005C50D3" w:rsidRPr="008F4482" w:rsidRDefault="005C50D3">
      <w:pPr>
        <w:pStyle w:val="Paragraphedeliste"/>
        <w:numPr>
          <w:ilvl w:val="1"/>
          <w:numId w:val="50"/>
        </w:numPr>
        <w:jc w:val="both"/>
        <w:rPr>
          <w:rFonts w:asciiTheme="majorHAnsi" w:hAnsiTheme="majorHAnsi"/>
        </w:rPr>
      </w:pPr>
      <w:r w:rsidRPr="008F4482">
        <w:rPr>
          <w:rFonts w:asciiTheme="majorHAnsi" w:hAnsiTheme="majorHAnsi"/>
        </w:rPr>
        <w:t>Information sur des perspectives d'éventuelles modifications dans la conception du projet et la mise à jour de la planification, y compris les travaux d'interconnexion au réseau STEG.</w:t>
      </w:r>
    </w:p>
    <w:p w14:paraId="7B88205F" w14:textId="77777777" w:rsidR="005C50D3" w:rsidRPr="008F4482" w:rsidRDefault="005C50D3" w:rsidP="00BF19D3">
      <w:pPr>
        <w:pStyle w:val="Paragraphedeliste"/>
        <w:numPr>
          <w:ilvl w:val="0"/>
          <w:numId w:val="50"/>
        </w:numPr>
        <w:ind w:left="1134"/>
        <w:jc w:val="both"/>
        <w:rPr>
          <w:rFonts w:asciiTheme="majorHAnsi" w:hAnsiTheme="majorHAnsi"/>
        </w:rPr>
      </w:pPr>
      <w:r w:rsidRPr="008F4482">
        <w:rPr>
          <w:rFonts w:asciiTheme="majorHAnsi" w:hAnsiTheme="majorHAnsi"/>
        </w:rPr>
        <w:t xml:space="preserve">L’état d’avancement des approvisionnements/ livraison </w:t>
      </w:r>
    </w:p>
    <w:p w14:paraId="304ED273" w14:textId="77777777" w:rsidR="005C50D3" w:rsidRPr="008F4482" w:rsidRDefault="005C50D3" w:rsidP="00BF19D3">
      <w:pPr>
        <w:pStyle w:val="Paragraphedeliste"/>
        <w:numPr>
          <w:ilvl w:val="0"/>
          <w:numId w:val="50"/>
        </w:numPr>
        <w:ind w:left="1134"/>
        <w:jc w:val="both"/>
        <w:rPr>
          <w:rFonts w:asciiTheme="majorHAnsi" w:hAnsiTheme="majorHAnsi"/>
        </w:rPr>
      </w:pPr>
      <w:r w:rsidRPr="008F4482">
        <w:rPr>
          <w:rFonts w:asciiTheme="majorHAnsi" w:hAnsiTheme="majorHAnsi"/>
        </w:rPr>
        <w:lastRenderedPageBreak/>
        <w:t xml:space="preserve">L’état d’avancement des activités sur site </w:t>
      </w:r>
    </w:p>
    <w:p w14:paraId="5AEC5C05" w14:textId="77777777" w:rsidR="005C50D3" w:rsidRPr="008F4482" w:rsidRDefault="005C50D3" w:rsidP="006C413E">
      <w:pPr>
        <w:pStyle w:val="Paragraphedeliste"/>
        <w:numPr>
          <w:ilvl w:val="0"/>
          <w:numId w:val="50"/>
        </w:numPr>
        <w:jc w:val="both"/>
        <w:rPr>
          <w:rFonts w:asciiTheme="majorHAnsi" w:hAnsiTheme="majorHAnsi"/>
        </w:rPr>
      </w:pPr>
      <w:r w:rsidRPr="008F4482">
        <w:rPr>
          <w:rFonts w:asciiTheme="majorHAnsi" w:hAnsiTheme="majorHAnsi"/>
        </w:rPr>
        <w:t>Détails sur l'état d'avancement des différentes tâches par rapport au planning initial : clôtures, travaux de génie civil, tranchées, fondations, montage mécanique, installation BT, installation BT, installation MT, système de contrôle, système de sécurité, surveillance, interconnexion.</w:t>
      </w:r>
    </w:p>
    <w:p w14:paraId="38930847" w14:textId="77777777" w:rsidR="005C50D3" w:rsidRPr="008F4482" w:rsidRDefault="005C50D3">
      <w:pPr>
        <w:pStyle w:val="Paragraphedeliste"/>
        <w:numPr>
          <w:ilvl w:val="0"/>
          <w:numId w:val="50"/>
        </w:numPr>
        <w:jc w:val="both"/>
        <w:rPr>
          <w:rFonts w:asciiTheme="majorHAnsi" w:hAnsiTheme="majorHAnsi"/>
        </w:rPr>
      </w:pPr>
      <w:r w:rsidRPr="008F4482">
        <w:rPr>
          <w:rFonts w:asciiTheme="majorHAnsi" w:hAnsiTheme="majorHAnsi"/>
        </w:rPr>
        <w:t>Rapport photographique sur l'état d'avancement des travaux</w:t>
      </w:r>
    </w:p>
    <w:p w14:paraId="7BB16B2C" w14:textId="77777777" w:rsidR="005C50D3" w:rsidRPr="008F4482" w:rsidRDefault="005C50D3">
      <w:pPr>
        <w:pStyle w:val="Paragraphedeliste"/>
        <w:numPr>
          <w:ilvl w:val="0"/>
          <w:numId w:val="50"/>
        </w:numPr>
        <w:jc w:val="both"/>
        <w:rPr>
          <w:rFonts w:asciiTheme="majorHAnsi" w:hAnsiTheme="majorHAnsi"/>
        </w:rPr>
      </w:pPr>
      <w:r w:rsidRPr="008F4482">
        <w:rPr>
          <w:rFonts w:asciiTheme="majorHAnsi" w:hAnsiTheme="majorHAnsi"/>
        </w:rPr>
        <w:t>Synthèse des effectifs prévus et effectifs réels</w:t>
      </w:r>
    </w:p>
    <w:p w14:paraId="60697FF4" w14:textId="77777777" w:rsidR="005C50D3" w:rsidRPr="008F4482" w:rsidRDefault="005C50D3">
      <w:pPr>
        <w:pStyle w:val="Paragraphedeliste"/>
        <w:numPr>
          <w:ilvl w:val="0"/>
          <w:numId w:val="50"/>
        </w:numPr>
        <w:jc w:val="both"/>
        <w:rPr>
          <w:rFonts w:asciiTheme="majorHAnsi" w:hAnsiTheme="majorHAnsi"/>
        </w:rPr>
      </w:pPr>
      <w:r w:rsidRPr="008F4482">
        <w:rPr>
          <w:rFonts w:asciiTheme="majorHAnsi" w:hAnsiTheme="majorHAnsi"/>
        </w:rPr>
        <w:t xml:space="preserve">Description des problèmes rencontrés au cours du mois passé et les travaux, les délais et la main d’œuvre pouvant être affectés ; </w:t>
      </w:r>
    </w:p>
    <w:p w14:paraId="4A5E8EFA" w14:textId="77777777" w:rsidR="005C50D3" w:rsidRPr="008F4482" w:rsidRDefault="005C50D3">
      <w:pPr>
        <w:pStyle w:val="Paragraphedeliste"/>
        <w:numPr>
          <w:ilvl w:val="0"/>
          <w:numId w:val="50"/>
        </w:numPr>
        <w:jc w:val="both"/>
        <w:rPr>
          <w:rFonts w:asciiTheme="majorHAnsi" w:hAnsiTheme="majorHAnsi"/>
        </w:rPr>
      </w:pPr>
      <w:r w:rsidRPr="008F4482">
        <w:rPr>
          <w:rFonts w:asciiTheme="majorHAnsi" w:hAnsiTheme="majorHAnsi"/>
        </w:rPr>
        <w:t xml:space="preserve">Description des actions correctrices mises en place ou à mettre en place le cas échéant ; </w:t>
      </w:r>
    </w:p>
    <w:p w14:paraId="289FF6C5" w14:textId="77777777" w:rsidR="005C50D3" w:rsidRPr="008F4482" w:rsidRDefault="005C50D3" w:rsidP="00BF19D3">
      <w:pPr>
        <w:pStyle w:val="Paragraphedeliste"/>
        <w:jc w:val="both"/>
        <w:rPr>
          <w:rFonts w:asciiTheme="majorHAnsi" w:hAnsiTheme="majorHAnsi"/>
        </w:rPr>
      </w:pPr>
      <w:r w:rsidRPr="008F4482">
        <w:rPr>
          <w:rFonts w:asciiTheme="majorHAnsi" w:hAnsiTheme="majorHAnsi"/>
        </w:rPr>
        <w:t>Sécurité, santé et environnement : notification de tout incident lié à la santé, à la sécurité ou à l'environnement, ainsi que des plans visant à éviter de futurs incidents similaires (rapport du coordinateur SPS).</w:t>
      </w:r>
    </w:p>
    <w:p w14:paraId="1BCAB744" w14:textId="77777777" w:rsidR="005C50D3" w:rsidRPr="008F4482" w:rsidRDefault="005C50D3" w:rsidP="003C2482">
      <w:pPr>
        <w:pStyle w:val="Paragraphedeliste"/>
        <w:numPr>
          <w:ilvl w:val="0"/>
          <w:numId w:val="50"/>
        </w:numPr>
        <w:jc w:val="both"/>
        <w:rPr>
          <w:rFonts w:asciiTheme="majorHAnsi" w:hAnsiTheme="majorHAnsi"/>
        </w:rPr>
      </w:pPr>
      <w:r w:rsidRPr="008F4482">
        <w:rPr>
          <w:rFonts w:asciiTheme="majorHAnsi" w:hAnsiTheme="majorHAnsi"/>
        </w:rPr>
        <w:t>Description des activités prévues pour le mois suivant ;</w:t>
      </w:r>
      <w:r w:rsidRPr="008F4482" w:rsidDel="00FF04F2">
        <w:rPr>
          <w:rFonts w:asciiTheme="majorHAnsi" w:hAnsiTheme="majorHAnsi"/>
        </w:rPr>
        <w:t xml:space="preserve"> </w:t>
      </w:r>
    </w:p>
    <w:p w14:paraId="4AE55B0F" w14:textId="77777777" w:rsidR="005C50D3" w:rsidRPr="008F4482" w:rsidRDefault="005C50D3" w:rsidP="005E1B5F">
      <w:pPr>
        <w:pStyle w:val="Paragraphedeliste"/>
        <w:numPr>
          <w:ilvl w:val="0"/>
          <w:numId w:val="50"/>
        </w:numPr>
        <w:jc w:val="both"/>
        <w:rPr>
          <w:rFonts w:asciiTheme="majorHAnsi" w:hAnsiTheme="majorHAnsi"/>
        </w:rPr>
      </w:pPr>
      <w:r w:rsidRPr="008F4482">
        <w:rPr>
          <w:rFonts w:asciiTheme="majorHAnsi" w:hAnsiTheme="majorHAnsi"/>
        </w:rPr>
        <w:t xml:space="preserve">Rapport sur les demandes d’amendements au contrat et de validation en cours (validation des étapes, plans de recollement, factures, paiement, </w:t>
      </w:r>
      <w:proofErr w:type="spellStart"/>
      <w:r w:rsidRPr="008F4482">
        <w:rPr>
          <w:rFonts w:asciiTheme="majorHAnsi" w:hAnsiTheme="majorHAnsi"/>
        </w:rPr>
        <w:t>etc</w:t>
      </w:r>
      <w:proofErr w:type="spellEnd"/>
      <w:r w:rsidRPr="008F4482">
        <w:rPr>
          <w:rFonts w:asciiTheme="majorHAnsi" w:hAnsiTheme="majorHAnsi"/>
        </w:rPr>
        <w:t>).</w:t>
      </w:r>
    </w:p>
    <w:p w14:paraId="5BE3207F" w14:textId="77777777" w:rsidR="005C50D3" w:rsidRPr="008F4482" w:rsidRDefault="005C50D3" w:rsidP="005E1B5F">
      <w:pPr>
        <w:pStyle w:val="Paragraphedeliste"/>
        <w:numPr>
          <w:ilvl w:val="0"/>
          <w:numId w:val="50"/>
        </w:numPr>
        <w:jc w:val="both"/>
        <w:rPr>
          <w:rFonts w:asciiTheme="majorHAnsi" w:hAnsiTheme="majorHAnsi"/>
        </w:rPr>
      </w:pPr>
      <w:r w:rsidRPr="008F4482">
        <w:rPr>
          <w:rFonts w:asciiTheme="majorHAnsi" w:hAnsiTheme="majorHAnsi"/>
        </w:rPr>
        <w:t>Annexes : non-conformités, photos, etc.</w:t>
      </w:r>
    </w:p>
    <w:p w14:paraId="6488CC58" w14:textId="08B26A55" w:rsidR="005C50D3" w:rsidRPr="008F4482" w:rsidRDefault="005C50D3">
      <w:pPr>
        <w:jc w:val="both"/>
        <w:rPr>
          <w:rFonts w:asciiTheme="majorHAnsi" w:hAnsiTheme="majorHAnsi"/>
        </w:rPr>
      </w:pPr>
      <w:r w:rsidRPr="008F4482">
        <w:rPr>
          <w:rFonts w:asciiTheme="majorHAnsi" w:hAnsiTheme="majorHAnsi"/>
        </w:rPr>
        <w:t>Bordereaux d’expédition et procès-verbal de réception</w:t>
      </w:r>
      <w:r w:rsidR="00131275">
        <w:rPr>
          <w:rFonts w:asciiTheme="majorHAnsi" w:hAnsiTheme="majorHAnsi"/>
        </w:rPr>
        <w:t> :</w:t>
      </w:r>
    </w:p>
    <w:p w14:paraId="6F143FF5" w14:textId="77777777" w:rsidR="005C50D3" w:rsidRPr="008F4482" w:rsidRDefault="005C50D3">
      <w:pPr>
        <w:jc w:val="both"/>
        <w:rPr>
          <w:rFonts w:asciiTheme="majorHAnsi" w:hAnsiTheme="majorHAnsi"/>
        </w:rPr>
      </w:pPr>
      <w:r w:rsidRPr="008F4482">
        <w:rPr>
          <w:rFonts w:asciiTheme="majorHAnsi" w:hAnsiTheme="majorHAnsi"/>
        </w:rPr>
        <w:t>Pour chaque expédition, le Prestataire fournira les bordereaux portant la référence de la fourniture expédiée. Il fournira également les résultats des tests effectués en usine pour les équipements dont il est usage, le procès-verbal de réception et les photos des éléments réceptionnés.</w:t>
      </w:r>
    </w:p>
    <w:p w14:paraId="76E67ABC" w14:textId="77777777" w:rsidR="005C50D3" w:rsidRPr="002C0648" w:rsidRDefault="005C50D3">
      <w:pPr>
        <w:spacing w:before="142" w:line="240" w:lineRule="atLeast"/>
        <w:jc w:val="both"/>
        <w:rPr>
          <w:rFonts w:ascii="Tms Rmn" w:hAnsi="Tms Rmn"/>
          <w:spacing w:val="-3"/>
          <w:sz w:val="24"/>
        </w:rPr>
      </w:pPr>
    </w:p>
    <w:p w14:paraId="02FF6B52" w14:textId="77777777" w:rsidR="005C50D3" w:rsidRDefault="005C50D3" w:rsidP="00BF19D3">
      <w:pPr>
        <w:pStyle w:val="Style2"/>
        <w:jc w:val="both"/>
      </w:pPr>
      <w:bookmarkStart w:id="405" w:name="_Hlk30006213"/>
      <w:bookmarkStart w:id="406" w:name="_Toc35958058"/>
      <w:r w:rsidRPr="002C0648">
        <w:t>Phase 3 : Essais, mise en service et Réception Provisoire</w:t>
      </w:r>
      <w:bookmarkEnd w:id="405"/>
      <w:bookmarkEnd w:id="406"/>
    </w:p>
    <w:p w14:paraId="1BC4E75B" w14:textId="77777777" w:rsidR="005C50D3" w:rsidRPr="002C0648" w:rsidRDefault="005C50D3" w:rsidP="00401CD1"/>
    <w:p w14:paraId="6BEC5B3C" w14:textId="1B746976" w:rsidR="005C50D3" w:rsidRPr="008F4482" w:rsidRDefault="005C50D3" w:rsidP="003C2482">
      <w:pPr>
        <w:jc w:val="both"/>
        <w:rPr>
          <w:rFonts w:asciiTheme="majorHAnsi" w:hAnsiTheme="majorHAnsi"/>
        </w:rPr>
      </w:pPr>
      <w:r w:rsidRPr="008F4482">
        <w:rPr>
          <w:rFonts w:asciiTheme="majorHAnsi" w:hAnsiTheme="majorHAnsi"/>
        </w:rPr>
        <w:t>Cette phase-là se décline en 3 étapes</w:t>
      </w:r>
      <w:r w:rsidR="006926BB" w:rsidRPr="008F4482">
        <w:rPr>
          <w:rFonts w:asciiTheme="majorHAnsi" w:hAnsiTheme="majorHAnsi"/>
        </w:rPr>
        <w:t xml:space="preserve"> décrites dans le </w:t>
      </w:r>
      <w:r w:rsidR="006C413E">
        <w:rPr>
          <w:rFonts w:asciiTheme="majorHAnsi" w:hAnsiTheme="majorHAnsi"/>
        </w:rPr>
        <w:t>C</w:t>
      </w:r>
      <w:r w:rsidR="006926BB" w:rsidRPr="008F4482">
        <w:rPr>
          <w:rFonts w:asciiTheme="majorHAnsi" w:hAnsiTheme="majorHAnsi"/>
        </w:rPr>
        <w:t>ontrat et dans l’Annexe 6.</w:t>
      </w:r>
    </w:p>
    <w:p w14:paraId="65750115" w14:textId="5BFE97C0" w:rsidR="005C50D3" w:rsidRPr="008F4482" w:rsidRDefault="006C413E" w:rsidP="005E1B5F">
      <w:pPr>
        <w:pStyle w:val="Paragraphedeliste"/>
        <w:numPr>
          <w:ilvl w:val="0"/>
          <w:numId w:val="51"/>
        </w:numPr>
        <w:jc w:val="both"/>
        <w:rPr>
          <w:rFonts w:asciiTheme="majorHAnsi" w:hAnsiTheme="majorHAnsi"/>
        </w:rPr>
      </w:pPr>
      <w:r>
        <w:rPr>
          <w:rFonts w:asciiTheme="majorHAnsi" w:hAnsiTheme="majorHAnsi"/>
        </w:rPr>
        <w:t>La</w:t>
      </w:r>
      <w:r w:rsidR="005C50D3" w:rsidRPr="008F4482">
        <w:rPr>
          <w:rFonts w:asciiTheme="majorHAnsi" w:hAnsiTheme="majorHAnsi"/>
        </w:rPr>
        <w:t xml:space="preserve"> </w:t>
      </w:r>
      <w:r w:rsidR="006926BB" w:rsidRPr="008F4482">
        <w:rPr>
          <w:rFonts w:asciiTheme="majorHAnsi" w:hAnsiTheme="majorHAnsi"/>
        </w:rPr>
        <w:t>Réception M</w:t>
      </w:r>
      <w:r w:rsidR="005C50D3" w:rsidRPr="008F4482">
        <w:rPr>
          <w:rFonts w:asciiTheme="majorHAnsi" w:hAnsiTheme="majorHAnsi"/>
        </w:rPr>
        <w:t xml:space="preserve">écanique </w:t>
      </w:r>
    </w:p>
    <w:p w14:paraId="54B77F3C" w14:textId="49EE7A79" w:rsidR="005C50D3" w:rsidRPr="008F4482" w:rsidRDefault="006926BB" w:rsidP="005E1B5F">
      <w:pPr>
        <w:pStyle w:val="Paragraphedeliste"/>
        <w:numPr>
          <w:ilvl w:val="0"/>
          <w:numId w:val="51"/>
        </w:numPr>
        <w:jc w:val="both"/>
        <w:rPr>
          <w:rFonts w:asciiTheme="majorHAnsi" w:hAnsiTheme="majorHAnsi"/>
        </w:rPr>
      </w:pPr>
      <w:r w:rsidRPr="008F4482">
        <w:rPr>
          <w:rFonts w:asciiTheme="majorHAnsi" w:hAnsiTheme="majorHAnsi"/>
        </w:rPr>
        <w:t>La Mise en Service</w:t>
      </w:r>
      <w:r w:rsidR="005C50D3" w:rsidRPr="008F4482">
        <w:rPr>
          <w:rFonts w:asciiTheme="majorHAnsi" w:hAnsiTheme="majorHAnsi"/>
        </w:rPr>
        <w:t xml:space="preserve"> </w:t>
      </w:r>
    </w:p>
    <w:p w14:paraId="1E98FD43" w14:textId="57F764B7" w:rsidR="005C50D3" w:rsidRPr="008F4482" w:rsidRDefault="006926BB" w:rsidP="006C413E">
      <w:pPr>
        <w:pStyle w:val="Paragraphedeliste"/>
        <w:numPr>
          <w:ilvl w:val="0"/>
          <w:numId w:val="51"/>
        </w:numPr>
        <w:jc w:val="both"/>
        <w:rPr>
          <w:rFonts w:asciiTheme="majorHAnsi" w:hAnsiTheme="majorHAnsi"/>
        </w:rPr>
      </w:pPr>
      <w:r w:rsidRPr="008F4482">
        <w:rPr>
          <w:rFonts w:asciiTheme="majorHAnsi" w:hAnsiTheme="majorHAnsi"/>
        </w:rPr>
        <w:t xml:space="preserve">Les essais de Performance de courte durée et </w:t>
      </w:r>
      <w:r w:rsidR="006C413E">
        <w:rPr>
          <w:rFonts w:asciiTheme="majorHAnsi" w:hAnsiTheme="majorHAnsi"/>
        </w:rPr>
        <w:t xml:space="preserve">la </w:t>
      </w:r>
      <w:r w:rsidRPr="008F4482">
        <w:rPr>
          <w:rFonts w:asciiTheme="majorHAnsi" w:hAnsiTheme="majorHAnsi"/>
        </w:rPr>
        <w:t xml:space="preserve">Réception </w:t>
      </w:r>
      <w:r w:rsidR="00B159CB" w:rsidRPr="008F4482">
        <w:rPr>
          <w:rFonts w:asciiTheme="majorHAnsi" w:hAnsiTheme="majorHAnsi"/>
        </w:rPr>
        <w:t>Provisoire.</w:t>
      </w:r>
    </w:p>
    <w:p w14:paraId="79C3F10B" w14:textId="77777777" w:rsidR="004C6D8F" w:rsidRDefault="004C6D8F">
      <w:pPr>
        <w:pStyle w:val="Paragraphedeliste"/>
        <w:jc w:val="both"/>
      </w:pPr>
    </w:p>
    <w:p w14:paraId="2FF53016" w14:textId="77777777" w:rsidR="004C6D8F" w:rsidRDefault="004C6D8F" w:rsidP="00BF19D3">
      <w:pPr>
        <w:jc w:val="both"/>
        <w:rPr>
          <w:b/>
          <w:bCs/>
          <w:color w:val="C00000"/>
          <w:sz w:val="48"/>
          <w:szCs w:val="48"/>
        </w:rPr>
      </w:pPr>
      <w:r>
        <w:br w:type="page"/>
      </w:r>
    </w:p>
    <w:p w14:paraId="182FB027" w14:textId="71BB2FDB" w:rsidR="00BA0410" w:rsidRDefault="00BA0410" w:rsidP="00BF19D3">
      <w:pPr>
        <w:pStyle w:val="Title1"/>
        <w:jc w:val="both"/>
      </w:pPr>
      <w:r>
        <w:lastRenderedPageBreak/>
        <w:t>Annexe 1bis</w:t>
      </w:r>
    </w:p>
    <w:p w14:paraId="6CAA05D8" w14:textId="5147F7FD" w:rsidR="00704186" w:rsidRDefault="00704186" w:rsidP="00BF19D3">
      <w:pPr>
        <w:pStyle w:val="Title1"/>
        <w:jc w:val="both"/>
      </w:pPr>
      <w:r>
        <w:t xml:space="preserve">Liste des documents </w:t>
      </w:r>
      <w:r w:rsidR="00465F54">
        <w:t>du Projet</w:t>
      </w:r>
    </w:p>
    <w:p w14:paraId="168ED170" w14:textId="5F854E7F" w:rsidR="00783CE4" w:rsidRDefault="00783CE4" w:rsidP="00401CD1"/>
    <w:p w14:paraId="792AA1A0" w14:textId="779F1513" w:rsidR="00465F54" w:rsidRDefault="00465F54" w:rsidP="003C2482">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r>
        <w:rPr>
          <w:rFonts w:asciiTheme="majorHAnsi" w:hAnsiTheme="majorHAnsi"/>
          <w:b/>
          <w:bCs/>
          <w:color w:val="2F5496" w:themeColor="accent1" w:themeShade="BF"/>
        </w:rPr>
        <w:t xml:space="preserve">La présente sous-annexe permet de lister les documents importants émanant du Client, de tiers ou d’autorités, spécifiques au Projet, et dont le Prestataire devrait avoir connaissance pour remplir ses obligations au titre du Contrat. </w:t>
      </w:r>
      <w:r w:rsidR="00675192">
        <w:rPr>
          <w:rFonts w:asciiTheme="majorHAnsi" w:hAnsiTheme="majorHAnsi"/>
          <w:b/>
          <w:bCs/>
          <w:color w:val="2F5496" w:themeColor="accent1" w:themeShade="BF"/>
        </w:rPr>
        <w:t>L</w:t>
      </w:r>
      <w:r>
        <w:rPr>
          <w:rFonts w:asciiTheme="majorHAnsi" w:hAnsiTheme="majorHAnsi"/>
          <w:b/>
          <w:bCs/>
          <w:color w:val="2F5496" w:themeColor="accent1" w:themeShade="BF"/>
        </w:rPr>
        <w:t xml:space="preserve">iste indicative </w:t>
      </w:r>
      <w:r w:rsidR="00675192">
        <w:rPr>
          <w:rFonts w:asciiTheme="majorHAnsi" w:hAnsiTheme="majorHAnsi"/>
          <w:b/>
          <w:bCs/>
          <w:color w:val="2F5496" w:themeColor="accent1" w:themeShade="BF"/>
        </w:rPr>
        <w:t>ci-après</w:t>
      </w:r>
      <w:r>
        <w:rPr>
          <w:rFonts w:asciiTheme="majorHAnsi" w:hAnsiTheme="majorHAnsi"/>
          <w:b/>
          <w:bCs/>
          <w:color w:val="2F5496" w:themeColor="accent1" w:themeShade="BF"/>
        </w:rPr>
        <w:t xml:space="preserve"> – à adapter </w:t>
      </w:r>
      <w:r w:rsidR="00675192">
        <w:rPr>
          <w:rFonts w:asciiTheme="majorHAnsi" w:hAnsiTheme="majorHAnsi"/>
          <w:b/>
          <w:bCs/>
          <w:color w:val="2F5496" w:themeColor="accent1" w:themeShade="BF"/>
        </w:rPr>
        <w:t>selon le</w:t>
      </w:r>
      <w:r>
        <w:rPr>
          <w:rFonts w:asciiTheme="majorHAnsi" w:hAnsiTheme="majorHAnsi"/>
          <w:b/>
          <w:bCs/>
          <w:color w:val="2F5496" w:themeColor="accent1" w:themeShade="BF"/>
        </w:rPr>
        <w:t xml:space="preserve"> Projet et </w:t>
      </w:r>
      <w:r w:rsidR="00675192">
        <w:rPr>
          <w:rFonts w:asciiTheme="majorHAnsi" w:hAnsiTheme="majorHAnsi"/>
          <w:b/>
          <w:bCs/>
          <w:color w:val="2F5496" w:themeColor="accent1" w:themeShade="BF"/>
        </w:rPr>
        <w:t>le</w:t>
      </w:r>
      <w:r>
        <w:rPr>
          <w:rFonts w:asciiTheme="majorHAnsi" w:hAnsiTheme="majorHAnsi"/>
          <w:b/>
          <w:bCs/>
          <w:color w:val="2F5496" w:themeColor="accent1" w:themeShade="BF"/>
        </w:rPr>
        <w:t xml:space="preserve"> contexte.</w:t>
      </w:r>
    </w:p>
    <w:p w14:paraId="2A098564" w14:textId="77777777" w:rsidR="00465F54" w:rsidRDefault="00465F54" w:rsidP="00BF19D3">
      <w:pPr>
        <w:jc w:val="both"/>
      </w:pPr>
    </w:p>
    <w:p w14:paraId="7FA761CA" w14:textId="125C0272" w:rsidR="00465F54" w:rsidRDefault="00783CE4" w:rsidP="00BF19D3">
      <w:pPr>
        <w:jc w:val="both"/>
        <w:rPr>
          <w:rFonts w:asciiTheme="majorHAnsi" w:hAnsiTheme="majorHAnsi"/>
        </w:rPr>
      </w:pPr>
      <w:r w:rsidRPr="008F4482">
        <w:rPr>
          <w:rFonts w:asciiTheme="majorHAnsi" w:hAnsiTheme="majorHAnsi"/>
        </w:rPr>
        <w:t xml:space="preserve">- </w:t>
      </w:r>
      <w:r w:rsidR="00465F54" w:rsidRPr="008F4482">
        <w:rPr>
          <w:rFonts w:asciiTheme="majorHAnsi" w:hAnsiTheme="majorHAnsi"/>
        </w:rPr>
        <w:t xml:space="preserve">Plan de situation </w:t>
      </w:r>
      <w:r w:rsidR="00094288">
        <w:rPr>
          <w:rFonts w:asciiTheme="majorHAnsi" w:hAnsiTheme="majorHAnsi"/>
        </w:rPr>
        <w:t xml:space="preserve">du Site </w:t>
      </w:r>
      <w:r w:rsidR="00465F54" w:rsidRPr="008F4482">
        <w:rPr>
          <w:rFonts w:asciiTheme="majorHAnsi" w:hAnsiTheme="majorHAnsi"/>
        </w:rPr>
        <w:t xml:space="preserve">et de délimitation parcellaire du </w:t>
      </w:r>
      <w:r w:rsidR="00094288">
        <w:rPr>
          <w:rFonts w:asciiTheme="majorHAnsi" w:hAnsiTheme="majorHAnsi"/>
        </w:rPr>
        <w:t>terrain d’implantation de la Centrale</w:t>
      </w:r>
    </w:p>
    <w:p w14:paraId="5ACD6250" w14:textId="2FE5FE11" w:rsidR="00094288" w:rsidRPr="008F4482" w:rsidRDefault="00094288" w:rsidP="00BF19D3">
      <w:pPr>
        <w:jc w:val="both"/>
        <w:rPr>
          <w:rFonts w:asciiTheme="majorHAnsi" w:hAnsiTheme="majorHAnsi"/>
        </w:rPr>
      </w:pPr>
      <w:r>
        <w:rPr>
          <w:rFonts w:asciiTheme="majorHAnsi" w:hAnsiTheme="majorHAnsi"/>
        </w:rPr>
        <w:t xml:space="preserve">- </w:t>
      </w:r>
      <w:r w:rsidRPr="008F4482">
        <w:rPr>
          <w:rFonts w:asciiTheme="majorHAnsi" w:hAnsiTheme="majorHAnsi"/>
        </w:rPr>
        <w:t>Cahier des Charges de la STEG relatif aux exigences techniques de raccordement et d’évacuation de l’énergie produite à partir des installations d’énergies renouvelables raccordées sur le réseau haute et moyenne tension </w:t>
      </w:r>
    </w:p>
    <w:p w14:paraId="3F793121" w14:textId="64FCE244" w:rsidR="006546A5" w:rsidRPr="008F4482" w:rsidRDefault="00704186" w:rsidP="00BF19D3">
      <w:pPr>
        <w:jc w:val="both"/>
        <w:rPr>
          <w:rFonts w:asciiTheme="majorHAnsi" w:hAnsiTheme="majorHAnsi"/>
        </w:rPr>
      </w:pPr>
      <w:r w:rsidRPr="008F4482">
        <w:rPr>
          <w:rFonts w:asciiTheme="majorHAnsi" w:hAnsiTheme="majorHAnsi"/>
        </w:rPr>
        <w:t xml:space="preserve">- </w:t>
      </w:r>
      <w:r w:rsidR="00465F54" w:rsidRPr="008F4482">
        <w:rPr>
          <w:rFonts w:asciiTheme="majorHAnsi" w:hAnsiTheme="majorHAnsi"/>
        </w:rPr>
        <w:t>E</w:t>
      </w:r>
      <w:r w:rsidR="006546A5" w:rsidRPr="008F4482">
        <w:rPr>
          <w:rFonts w:asciiTheme="majorHAnsi" w:hAnsiTheme="majorHAnsi"/>
        </w:rPr>
        <w:t xml:space="preserve">tudes </w:t>
      </w:r>
      <w:r w:rsidR="00465F54" w:rsidRPr="008F4482">
        <w:rPr>
          <w:rFonts w:asciiTheme="majorHAnsi" w:hAnsiTheme="majorHAnsi"/>
        </w:rPr>
        <w:t>techniques déjà réalisées ou mandatées par le Client, notamment :</w:t>
      </w:r>
    </w:p>
    <w:p w14:paraId="73800F03" w14:textId="1DBF5C81" w:rsidR="008F0B8D" w:rsidRPr="008F4482" w:rsidRDefault="008F0B8D" w:rsidP="00BF19D3">
      <w:pPr>
        <w:pStyle w:val="Bulletlist"/>
        <w:jc w:val="both"/>
        <w:rPr>
          <w:rFonts w:asciiTheme="majorHAnsi" w:hAnsiTheme="majorHAnsi"/>
        </w:rPr>
      </w:pPr>
      <w:r w:rsidRPr="008F4482">
        <w:rPr>
          <w:rFonts w:asciiTheme="majorHAnsi" w:hAnsiTheme="majorHAnsi"/>
        </w:rPr>
        <w:t>Relevé topographique</w:t>
      </w:r>
    </w:p>
    <w:p w14:paraId="03208D03" w14:textId="07BD1281" w:rsidR="006546A5" w:rsidRPr="008F4482" w:rsidRDefault="006546A5" w:rsidP="00BF19D3">
      <w:pPr>
        <w:pStyle w:val="Bulletlist"/>
        <w:jc w:val="both"/>
        <w:rPr>
          <w:rFonts w:asciiTheme="majorHAnsi" w:hAnsiTheme="majorHAnsi"/>
        </w:rPr>
      </w:pPr>
      <w:r w:rsidRPr="008F4482">
        <w:rPr>
          <w:rFonts w:asciiTheme="majorHAnsi" w:hAnsiTheme="majorHAnsi"/>
        </w:rPr>
        <w:t>Etude géotechnique </w:t>
      </w:r>
      <w:r w:rsidR="00094288">
        <w:rPr>
          <w:rFonts w:asciiTheme="majorHAnsi" w:hAnsiTheme="majorHAnsi"/>
        </w:rPr>
        <w:t xml:space="preserve">et </w:t>
      </w:r>
      <w:r w:rsidRPr="008F4482">
        <w:rPr>
          <w:rFonts w:asciiTheme="majorHAnsi" w:hAnsiTheme="majorHAnsi"/>
        </w:rPr>
        <w:t>hydrologique ;</w:t>
      </w:r>
    </w:p>
    <w:p w14:paraId="3F1EB8A0" w14:textId="61401058" w:rsidR="00E56656" w:rsidRDefault="006546A5" w:rsidP="00BF19D3">
      <w:pPr>
        <w:pStyle w:val="Bulletlist"/>
        <w:jc w:val="both"/>
        <w:rPr>
          <w:rFonts w:asciiTheme="majorHAnsi" w:hAnsiTheme="majorHAnsi"/>
        </w:rPr>
      </w:pPr>
      <w:r w:rsidRPr="008F4482">
        <w:rPr>
          <w:rFonts w:asciiTheme="majorHAnsi" w:hAnsiTheme="majorHAnsi"/>
        </w:rPr>
        <w:t xml:space="preserve">Etude de raccordement </w:t>
      </w:r>
      <w:r w:rsidR="006C413E" w:rsidRPr="00BF19D3">
        <w:rPr>
          <w:rFonts w:asciiTheme="majorHAnsi" w:hAnsiTheme="majorHAnsi"/>
          <w:i/>
          <w:iCs/>
        </w:rPr>
        <w:t>[détaillée ou préliminaire]</w:t>
      </w:r>
      <w:r w:rsidR="006C413E">
        <w:rPr>
          <w:rFonts w:asciiTheme="majorHAnsi" w:hAnsiTheme="majorHAnsi"/>
        </w:rPr>
        <w:t xml:space="preserve"> </w:t>
      </w:r>
      <w:r w:rsidRPr="008F4482">
        <w:rPr>
          <w:rFonts w:asciiTheme="majorHAnsi" w:hAnsiTheme="majorHAnsi"/>
        </w:rPr>
        <w:t xml:space="preserve">au réseau d’électricité </w:t>
      </w:r>
      <w:r w:rsidR="007C216A">
        <w:rPr>
          <w:rFonts w:asciiTheme="majorHAnsi" w:hAnsiTheme="majorHAnsi"/>
        </w:rPr>
        <w:t xml:space="preserve">réalisée </w:t>
      </w:r>
      <w:r w:rsidR="00E56656">
        <w:rPr>
          <w:rFonts w:asciiTheme="majorHAnsi" w:hAnsiTheme="majorHAnsi"/>
        </w:rPr>
        <w:t>par la STEG ;</w:t>
      </w:r>
    </w:p>
    <w:p w14:paraId="66F1514A" w14:textId="344E11B8" w:rsidR="009E7A6F" w:rsidRPr="008F4482" w:rsidRDefault="006C413E" w:rsidP="00BF19D3">
      <w:pPr>
        <w:pStyle w:val="Bulletlist"/>
        <w:jc w:val="both"/>
        <w:rPr>
          <w:rFonts w:asciiTheme="majorHAnsi" w:hAnsiTheme="majorHAnsi"/>
        </w:rPr>
      </w:pPr>
      <w:r w:rsidRPr="00BF19D3">
        <w:rPr>
          <w:rFonts w:asciiTheme="majorHAnsi" w:hAnsiTheme="majorHAnsi"/>
          <w:i/>
          <w:iCs/>
        </w:rPr>
        <w:t>[Le cas échéant, si pas à la charge du Prestataire]</w:t>
      </w:r>
      <w:r>
        <w:rPr>
          <w:rFonts w:asciiTheme="majorHAnsi" w:hAnsiTheme="majorHAnsi"/>
        </w:rPr>
        <w:t xml:space="preserve"> </w:t>
      </w:r>
      <w:r w:rsidR="009E7A6F" w:rsidRPr="008F4482">
        <w:rPr>
          <w:rFonts w:asciiTheme="majorHAnsi" w:hAnsiTheme="majorHAnsi"/>
        </w:rPr>
        <w:t xml:space="preserve">Etude de conformité </w:t>
      </w:r>
      <w:r>
        <w:rPr>
          <w:rFonts w:asciiTheme="majorHAnsi" w:hAnsiTheme="majorHAnsi"/>
        </w:rPr>
        <w:t xml:space="preserve">au réseau </w:t>
      </w:r>
      <w:r w:rsidR="009E7A6F" w:rsidRPr="008F4482">
        <w:rPr>
          <w:rFonts w:asciiTheme="majorHAnsi" w:hAnsiTheme="majorHAnsi"/>
        </w:rPr>
        <w:t>fournie à la STEG</w:t>
      </w:r>
    </w:p>
    <w:p w14:paraId="376114D5" w14:textId="262D735B" w:rsidR="001F5877" w:rsidRPr="008F4482" w:rsidRDefault="001F5877" w:rsidP="00BF19D3">
      <w:pPr>
        <w:pStyle w:val="Bulletlist"/>
        <w:jc w:val="both"/>
        <w:rPr>
          <w:rFonts w:asciiTheme="majorHAnsi" w:hAnsiTheme="majorHAnsi"/>
        </w:rPr>
      </w:pPr>
      <w:r w:rsidRPr="008F4482">
        <w:rPr>
          <w:rFonts w:asciiTheme="majorHAnsi" w:hAnsiTheme="majorHAnsi"/>
        </w:rPr>
        <w:t xml:space="preserve">Etude préalables </w:t>
      </w:r>
      <w:r w:rsidR="00E56656">
        <w:rPr>
          <w:rFonts w:asciiTheme="majorHAnsi" w:hAnsiTheme="majorHAnsi"/>
        </w:rPr>
        <w:t>de</w:t>
      </w:r>
      <w:r w:rsidR="00E56656" w:rsidRPr="008F4482">
        <w:rPr>
          <w:rFonts w:asciiTheme="majorHAnsi" w:hAnsiTheme="majorHAnsi"/>
        </w:rPr>
        <w:t xml:space="preserve"> </w:t>
      </w:r>
      <w:r w:rsidRPr="008F4482">
        <w:rPr>
          <w:rFonts w:asciiTheme="majorHAnsi" w:hAnsiTheme="majorHAnsi"/>
        </w:rPr>
        <w:t>localisation des réseaux et ouvrages existants et rapports de consultations avec les entités publiques ou les opérateurs de réseaux privés pour obtenir des informations (préliminaires et/ou détaillées) sur les réseaux et servitudes.</w:t>
      </w:r>
    </w:p>
    <w:p w14:paraId="2F04E5AC" w14:textId="503D961E" w:rsidR="00C22B7A" w:rsidRPr="008F4482" w:rsidRDefault="00094288" w:rsidP="00BF19D3">
      <w:pPr>
        <w:jc w:val="both"/>
        <w:rPr>
          <w:rFonts w:asciiTheme="majorHAnsi" w:hAnsiTheme="majorHAnsi"/>
        </w:rPr>
      </w:pPr>
      <w:r>
        <w:rPr>
          <w:rFonts w:asciiTheme="majorHAnsi" w:hAnsiTheme="majorHAnsi"/>
        </w:rPr>
        <w:t xml:space="preserve">- </w:t>
      </w:r>
      <w:r w:rsidR="00783CE4" w:rsidRPr="008F4482">
        <w:rPr>
          <w:rFonts w:asciiTheme="majorHAnsi" w:hAnsiTheme="majorHAnsi"/>
        </w:rPr>
        <w:t>Toutes les autorisations/certificats/enregistrements</w:t>
      </w:r>
      <w:r w:rsidR="009E7A6F" w:rsidRPr="008F4482">
        <w:rPr>
          <w:rFonts w:asciiTheme="majorHAnsi" w:hAnsiTheme="majorHAnsi"/>
        </w:rPr>
        <w:t>/contrats</w:t>
      </w:r>
      <w:r w:rsidR="00783CE4" w:rsidRPr="008F4482">
        <w:rPr>
          <w:rFonts w:asciiTheme="majorHAnsi" w:hAnsiTheme="majorHAnsi"/>
        </w:rPr>
        <w:t xml:space="preserve"> (etc.) </w:t>
      </w:r>
      <w:r w:rsidR="009E7A6F" w:rsidRPr="008F4482">
        <w:rPr>
          <w:rFonts w:asciiTheme="majorHAnsi" w:hAnsiTheme="majorHAnsi"/>
        </w:rPr>
        <w:t xml:space="preserve">susceptibles d’avoir un impact sur la conception, la </w:t>
      </w:r>
      <w:r w:rsidR="00783CE4" w:rsidRPr="008F4482">
        <w:rPr>
          <w:rFonts w:asciiTheme="majorHAnsi" w:hAnsiTheme="majorHAnsi"/>
        </w:rPr>
        <w:t xml:space="preserve">construction et l’opération de la </w:t>
      </w:r>
      <w:r w:rsidR="009E7A6F" w:rsidRPr="008F4482">
        <w:rPr>
          <w:rFonts w:asciiTheme="majorHAnsi" w:hAnsiTheme="majorHAnsi"/>
        </w:rPr>
        <w:t>C</w:t>
      </w:r>
      <w:r w:rsidR="00783CE4" w:rsidRPr="008F4482">
        <w:rPr>
          <w:rFonts w:asciiTheme="majorHAnsi" w:hAnsiTheme="majorHAnsi"/>
        </w:rPr>
        <w:t xml:space="preserve">entrale, </w:t>
      </w:r>
      <w:r w:rsidR="009E7A6F" w:rsidRPr="008F4482">
        <w:rPr>
          <w:rFonts w:asciiTheme="majorHAnsi" w:hAnsiTheme="majorHAnsi"/>
        </w:rPr>
        <w:t>par exemple</w:t>
      </w:r>
      <w:r w:rsidR="00783CE4" w:rsidRPr="008F4482">
        <w:rPr>
          <w:rFonts w:asciiTheme="majorHAnsi" w:hAnsiTheme="majorHAnsi"/>
        </w:rPr>
        <w:t> :</w:t>
      </w:r>
    </w:p>
    <w:p w14:paraId="2659BAAC" w14:textId="3092A1BE" w:rsidR="009E7A6F" w:rsidRPr="008F4482" w:rsidRDefault="009E7A6F" w:rsidP="00BF19D3">
      <w:pPr>
        <w:pStyle w:val="Bulletlist"/>
        <w:jc w:val="both"/>
        <w:rPr>
          <w:rFonts w:asciiTheme="majorHAnsi" w:hAnsiTheme="majorHAnsi"/>
        </w:rPr>
      </w:pPr>
      <w:r w:rsidRPr="008F4482">
        <w:rPr>
          <w:rFonts w:asciiTheme="majorHAnsi" w:hAnsiTheme="majorHAnsi"/>
        </w:rPr>
        <w:t>Le</w:t>
      </w:r>
      <w:r w:rsidR="00094288">
        <w:rPr>
          <w:rFonts w:asciiTheme="majorHAnsi" w:hAnsiTheme="majorHAnsi"/>
        </w:rPr>
        <w:t>s</w:t>
      </w:r>
      <w:r w:rsidRPr="008F4482">
        <w:rPr>
          <w:rFonts w:asciiTheme="majorHAnsi" w:hAnsiTheme="majorHAnsi"/>
        </w:rPr>
        <w:t xml:space="preserve"> annexes techniques du contrat de vente de l’électricité (PPA)</w:t>
      </w:r>
      <w:r w:rsidR="00C22B7A" w:rsidRPr="008F4482">
        <w:rPr>
          <w:rFonts w:asciiTheme="majorHAnsi" w:hAnsiTheme="majorHAnsi"/>
        </w:rPr>
        <w:t xml:space="preserve"> </w:t>
      </w:r>
    </w:p>
    <w:p w14:paraId="6CD90172" w14:textId="7809A127" w:rsidR="00C22B7A" w:rsidRPr="008F4482" w:rsidRDefault="00C22B7A" w:rsidP="00BF19D3">
      <w:pPr>
        <w:pStyle w:val="Bulletlist"/>
        <w:jc w:val="both"/>
        <w:rPr>
          <w:rFonts w:asciiTheme="majorHAnsi" w:hAnsiTheme="majorHAnsi"/>
        </w:rPr>
      </w:pPr>
      <w:r w:rsidRPr="008F4482">
        <w:rPr>
          <w:rFonts w:asciiTheme="majorHAnsi" w:hAnsiTheme="majorHAnsi"/>
        </w:rPr>
        <w:t xml:space="preserve">Les autorisations relatives à l’utilisation et l’accès au terrain </w:t>
      </w:r>
      <w:r w:rsidR="00607F4A" w:rsidRPr="008F4482">
        <w:rPr>
          <w:rFonts w:asciiTheme="majorHAnsi" w:hAnsiTheme="majorHAnsi"/>
        </w:rPr>
        <w:t xml:space="preserve">du Site et le long du tracé du raccordement (le cas échéant) </w:t>
      </w:r>
    </w:p>
    <w:p w14:paraId="119260D4" w14:textId="37E8A9D4" w:rsidR="00C22B7A" w:rsidRPr="008F4482" w:rsidRDefault="00C22B7A" w:rsidP="00BF19D3">
      <w:pPr>
        <w:pStyle w:val="Bulletlist"/>
        <w:jc w:val="both"/>
        <w:rPr>
          <w:rFonts w:asciiTheme="majorHAnsi" w:hAnsiTheme="majorHAnsi"/>
        </w:rPr>
      </w:pPr>
      <w:r w:rsidRPr="008F4482">
        <w:rPr>
          <w:rFonts w:asciiTheme="majorHAnsi" w:hAnsiTheme="majorHAnsi"/>
        </w:rPr>
        <w:t xml:space="preserve">L’étude d’impact Environnemental et Social, </w:t>
      </w:r>
      <w:r w:rsidR="009E7A6F" w:rsidRPr="008F4482">
        <w:rPr>
          <w:rFonts w:asciiTheme="majorHAnsi" w:hAnsiTheme="majorHAnsi"/>
        </w:rPr>
        <w:t xml:space="preserve">et </w:t>
      </w:r>
      <w:r w:rsidRPr="008F4482">
        <w:rPr>
          <w:rFonts w:asciiTheme="majorHAnsi" w:hAnsiTheme="majorHAnsi"/>
        </w:rPr>
        <w:t xml:space="preserve">les mesures compensatoires </w:t>
      </w:r>
      <w:r w:rsidR="009E7A6F" w:rsidRPr="008F4482">
        <w:rPr>
          <w:rFonts w:asciiTheme="majorHAnsi" w:hAnsiTheme="majorHAnsi"/>
        </w:rPr>
        <w:t xml:space="preserve">éventuelles </w:t>
      </w:r>
      <w:r w:rsidRPr="008F4482">
        <w:rPr>
          <w:rFonts w:asciiTheme="majorHAnsi" w:hAnsiTheme="majorHAnsi"/>
        </w:rPr>
        <w:t> </w:t>
      </w:r>
    </w:p>
    <w:p w14:paraId="25CEF5E2" w14:textId="0C717344" w:rsidR="00C22B7A" w:rsidRPr="008F4482" w:rsidRDefault="00C22B7A" w:rsidP="00BF19D3">
      <w:pPr>
        <w:pStyle w:val="Bulletlist"/>
        <w:jc w:val="both"/>
        <w:rPr>
          <w:rFonts w:asciiTheme="majorHAnsi" w:hAnsiTheme="majorHAnsi"/>
        </w:rPr>
      </w:pPr>
      <w:r w:rsidRPr="008F4482">
        <w:rPr>
          <w:rFonts w:asciiTheme="majorHAnsi" w:hAnsiTheme="majorHAnsi"/>
        </w:rPr>
        <w:t xml:space="preserve">La liste des servitudes relatives à la construction de la </w:t>
      </w:r>
      <w:r w:rsidR="00094288">
        <w:rPr>
          <w:rFonts w:asciiTheme="majorHAnsi" w:hAnsiTheme="majorHAnsi"/>
        </w:rPr>
        <w:t>c</w:t>
      </w:r>
      <w:r w:rsidRPr="008F4482">
        <w:rPr>
          <w:rFonts w:asciiTheme="majorHAnsi" w:hAnsiTheme="majorHAnsi"/>
        </w:rPr>
        <w:t xml:space="preserve">entrale, </w:t>
      </w:r>
      <w:r w:rsidR="00094288">
        <w:rPr>
          <w:rFonts w:asciiTheme="majorHAnsi" w:hAnsiTheme="majorHAnsi"/>
        </w:rPr>
        <w:t xml:space="preserve">et </w:t>
      </w:r>
      <w:r w:rsidRPr="008F4482">
        <w:rPr>
          <w:rFonts w:asciiTheme="majorHAnsi" w:hAnsiTheme="majorHAnsi"/>
        </w:rPr>
        <w:t xml:space="preserve">des </w:t>
      </w:r>
      <w:r w:rsidR="00094288">
        <w:rPr>
          <w:rFonts w:asciiTheme="majorHAnsi" w:hAnsiTheme="majorHAnsi"/>
        </w:rPr>
        <w:t>ouvrages de</w:t>
      </w:r>
      <w:r w:rsidRPr="008F4482">
        <w:rPr>
          <w:rFonts w:asciiTheme="majorHAnsi" w:hAnsiTheme="majorHAnsi"/>
        </w:rPr>
        <w:t xml:space="preserve"> raccordement</w:t>
      </w:r>
    </w:p>
    <w:p w14:paraId="5CF678E3" w14:textId="65B5D4F8" w:rsidR="00C22B7A" w:rsidRPr="008F4482" w:rsidRDefault="00783CE4" w:rsidP="00BF19D3">
      <w:pPr>
        <w:pStyle w:val="Bulletlist"/>
        <w:jc w:val="both"/>
        <w:rPr>
          <w:rFonts w:asciiTheme="majorHAnsi" w:hAnsiTheme="majorHAnsi"/>
        </w:rPr>
      </w:pPr>
      <w:r w:rsidRPr="008F4482">
        <w:rPr>
          <w:rFonts w:asciiTheme="majorHAnsi" w:hAnsiTheme="majorHAnsi"/>
        </w:rPr>
        <w:t xml:space="preserve">Permis de </w:t>
      </w:r>
      <w:r w:rsidR="009E7A6F" w:rsidRPr="008F4482">
        <w:rPr>
          <w:rFonts w:asciiTheme="majorHAnsi" w:hAnsiTheme="majorHAnsi"/>
        </w:rPr>
        <w:t>bâtir</w:t>
      </w:r>
      <w:r w:rsidRPr="008F4482">
        <w:rPr>
          <w:rFonts w:asciiTheme="majorHAnsi" w:hAnsiTheme="majorHAnsi"/>
        </w:rPr>
        <w:t xml:space="preserve"> </w:t>
      </w:r>
      <w:r w:rsidR="00C22B7A" w:rsidRPr="008F4482">
        <w:rPr>
          <w:rFonts w:asciiTheme="majorHAnsi" w:hAnsiTheme="majorHAnsi"/>
        </w:rPr>
        <w:t>de la centrale, de la sous-station et des installations de raccordement (le cas échéant) purgés de tout recours</w:t>
      </w:r>
    </w:p>
    <w:p w14:paraId="639663B4" w14:textId="0BB820BD" w:rsidR="00C22B7A" w:rsidRPr="008F4482" w:rsidRDefault="00C22B7A" w:rsidP="00BF19D3">
      <w:pPr>
        <w:pStyle w:val="Bulletlist"/>
        <w:jc w:val="both"/>
        <w:rPr>
          <w:rFonts w:asciiTheme="majorHAnsi" w:hAnsiTheme="majorHAnsi"/>
        </w:rPr>
      </w:pPr>
      <w:r w:rsidRPr="008F4482">
        <w:rPr>
          <w:rFonts w:asciiTheme="majorHAnsi" w:hAnsiTheme="majorHAnsi"/>
        </w:rPr>
        <w:t xml:space="preserve">Licence </w:t>
      </w:r>
      <w:r w:rsidR="00607F4A" w:rsidRPr="008F4482">
        <w:rPr>
          <w:rFonts w:asciiTheme="majorHAnsi" w:hAnsiTheme="majorHAnsi"/>
        </w:rPr>
        <w:t xml:space="preserve">ou contrat </w:t>
      </w:r>
      <w:r w:rsidRPr="008F4482">
        <w:rPr>
          <w:rFonts w:asciiTheme="majorHAnsi" w:hAnsiTheme="majorHAnsi"/>
        </w:rPr>
        <w:t xml:space="preserve">de production </w:t>
      </w:r>
      <w:r w:rsidR="009E7A6F" w:rsidRPr="008F4482">
        <w:rPr>
          <w:rFonts w:asciiTheme="majorHAnsi" w:hAnsiTheme="majorHAnsi"/>
        </w:rPr>
        <w:t xml:space="preserve">d’énergie (annexes techniques du PPA par exemple) </w:t>
      </w:r>
      <w:r w:rsidRPr="008F4482">
        <w:rPr>
          <w:rFonts w:asciiTheme="majorHAnsi" w:hAnsiTheme="majorHAnsi"/>
        </w:rPr>
        <w:t>et</w:t>
      </w:r>
      <w:r w:rsidR="009E7A6F" w:rsidRPr="008F4482">
        <w:rPr>
          <w:rFonts w:asciiTheme="majorHAnsi" w:hAnsiTheme="majorHAnsi"/>
        </w:rPr>
        <w:t>/</w:t>
      </w:r>
      <w:r w:rsidRPr="008F4482">
        <w:rPr>
          <w:rFonts w:asciiTheme="majorHAnsi" w:hAnsiTheme="majorHAnsi"/>
        </w:rPr>
        <w:t>ou</w:t>
      </w:r>
      <w:r w:rsidR="009E7A6F" w:rsidRPr="008F4482">
        <w:rPr>
          <w:rFonts w:asciiTheme="majorHAnsi" w:hAnsiTheme="majorHAnsi"/>
        </w:rPr>
        <w:t xml:space="preserve"> de raccordement (conventions </w:t>
      </w:r>
      <w:r w:rsidR="00607F4A" w:rsidRPr="008F4482">
        <w:rPr>
          <w:rFonts w:asciiTheme="majorHAnsi" w:hAnsiTheme="majorHAnsi"/>
        </w:rPr>
        <w:t xml:space="preserve">avec la </w:t>
      </w:r>
      <w:r w:rsidR="009E7A6F" w:rsidRPr="008F4482">
        <w:rPr>
          <w:rFonts w:asciiTheme="majorHAnsi" w:hAnsiTheme="majorHAnsi"/>
        </w:rPr>
        <w:t>STEG) et/ou</w:t>
      </w:r>
      <w:r w:rsidRPr="008F4482">
        <w:rPr>
          <w:rFonts w:asciiTheme="majorHAnsi" w:hAnsiTheme="majorHAnsi"/>
        </w:rPr>
        <w:t xml:space="preserve"> d’exploitation et autres documents connexes-</w:t>
      </w:r>
    </w:p>
    <w:p w14:paraId="4E587363" w14:textId="627A51F9" w:rsidR="00C22B7A" w:rsidRPr="008F4482" w:rsidRDefault="008F0B8D" w:rsidP="00BF19D3">
      <w:pPr>
        <w:pStyle w:val="Bulletlist"/>
        <w:jc w:val="both"/>
        <w:rPr>
          <w:rFonts w:asciiTheme="majorHAnsi" w:hAnsiTheme="majorHAnsi"/>
        </w:rPr>
      </w:pPr>
      <w:r w:rsidRPr="008F4482">
        <w:rPr>
          <w:rFonts w:asciiTheme="majorHAnsi" w:hAnsiTheme="majorHAnsi"/>
        </w:rPr>
        <w:t>L</w:t>
      </w:r>
      <w:r w:rsidR="00C22B7A" w:rsidRPr="008F4482">
        <w:rPr>
          <w:rFonts w:asciiTheme="majorHAnsi" w:hAnsiTheme="majorHAnsi"/>
        </w:rPr>
        <w:t>es permis/ autorisation de défrichement (le cas échéant)</w:t>
      </w:r>
    </w:p>
    <w:p w14:paraId="178D5766" w14:textId="58A0CE62" w:rsidR="00704186" w:rsidRPr="008F4482" w:rsidRDefault="008F0B8D" w:rsidP="00BF19D3">
      <w:pPr>
        <w:pStyle w:val="Bulletlist"/>
        <w:jc w:val="both"/>
        <w:rPr>
          <w:rFonts w:asciiTheme="majorHAnsi" w:hAnsiTheme="majorHAnsi"/>
        </w:rPr>
      </w:pPr>
      <w:r w:rsidRPr="008F4482">
        <w:rPr>
          <w:rFonts w:asciiTheme="majorHAnsi" w:hAnsiTheme="majorHAnsi"/>
        </w:rPr>
        <w:t>L</w:t>
      </w:r>
      <w:r w:rsidR="00E82708" w:rsidRPr="008F4482">
        <w:rPr>
          <w:rFonts w:asciiTheme="majorHAnsi" w:hAnsiTheme="majorHAnsi"/>
        </w:rPr>
        <w:t>es accords pour l’importation, le transport, et la livraison des équipement</w:t>
      </w:r>
      <w:r w:rsidR="00094288">
        <w:rPr>
          <w:rFonts w:asciiTheme="majorHAnsi" w:hAnsiTheme="majorHAnsi"/>
        </w:rPr>
        <w:t>s</w:t>
      </w:r>
      <w:r w:rsidR="009E7A6F" w:rsidRPr="008F4482">
        <w:rPr>
          <w:rFonts w:asciiTheme="majorHAnsi" w:hAnsiTheme="majorHAnsi"/>
        </w:rPr>
        <w:t>, le cas échéant</w:t>
      </w:r>
    </w:p>
    <w:p w14:paraId="75345920" w14:textId="1F288F93" w:rsidR="00607F4A" w:rsidRPr="008F4482" w:rsidRDefault="00607F4A" w:rsidP="00BF19D3">
      <w:pPr>
        <w:pStyle w:val="Bulletlist"/>
        <w:jc w:val="both"/>
        <w:rPr>
          <w:rFonts w:asciiTheme="majorHAnsi" w:hAnsiTheme="majorHAnsi"/>
        </w:rPr>
      </w:pPr>
      <w:r w:rsidRPr="008F4482">
        <w:rPr>
          <w:rFonts w:asciiTheme="majorHAnsi" w:hAnsiTheme="majorHAnsi"/>
        </w:rPr>
        <w:t xml:space="preserve">Les prescriptions éventuelles concernant les exigences de contenu local (équipements, main d’œuvre) relatives à la phase de construction de la Centrale </w:t>
      </w:r>
    </w:p>
    <w:p w14:paraId="168D37A6" w14:textId="77777777" w:rsidR="00A84046" w:rsidRDefault="00704186" w:rsidP="00BF19D3">
      <w:pPr>
        <w:jc w:val="both"/>
        <w:rPr>
          <w:rFonts w:asciiTheme="majorHAnsi" w:hAnsiTheme="majorHAnsi"/>
        </w:rPr>
      </w:pPr>
      <w:r w:rsidRPr="008F4482">
        <w:rPr>
          <w:rFonts w:asciiTheme="majorHAnsi" w:hAnsiTheme="majorHAnsi"/>
        </w:rPr>
        <w:t xml:space="preserve"> Toute déclaration / autorisation requise pour créer ou modifier l'accès routier, réguler la circulation routière, dépasser les limites de tonnage, ou faire circuler de convois exceptionnels ;</w:t>
      </w:r>
    </w:p>
    <w:p w14:paraId="5E142156" w14:textId="7075E27C" w:rsidR="00EF6D86" w:rsidRPr="008F4482" w:rsidRDefault="00A84046" w:rsidP="00BF19D3">
      <w:pPr>
        <w:jc w:val="both"/>
        <w:rPr>
          <w:rFonts w:asciiTheme="majorHAnsi" w:hAnsiTheme="majorHAnsi"/>
        </w:rPr>
      </w:pPr>
      <w:r>
        <w:rPr>
          <w:rFonts w:asciiTheme="majorHAnsi" w:hAnsiTheme="majorHAnsi"/>
        </w:rPr>
        <w:t xml:space="preserve">Tous </w:t>
      </w:r>
      <w:r w:rsidRPr="00A84046">
        <w:rPr>
          <w:rFonts w:asciiTheme="majorHAnsi" w:hAnsiTheme="majorHAnsi"/>
        </w:rPr>
        <w:t>plan</w:t>
      </w:r>
      <w:r>
        <w:rPr>
          <w:rFonts w:asciiTheme="majorHAnsi" w:hAnsiTheme="majorHAnsi"/>
        </w:rPr>
        <w:t xml:space="preserve">s, </w:t>
      </w:r>
      <w:r w:rsidRPr="00A84046">
        <w:rPr>
          <w:rFonts w:asciiTheme="majorHAnsi" w:hAnsiTheme="majorHAnsi"/>
        </w:rPr>
        <w:t>mesures de prévention</w:t>
      </w:r>
      <w:r>
        <w:rPr>
          <w:rFonts w:asciiTheme="majorHAnsi" w:hAnsiTheme="majorHAnsi"/>
        </w:rPr>
        <w:t xml:space="preserve">, ou d’une façon générale, </w:t>
      </w:r>
      <w:r w:rsidR="00BB2035">
        <w:rPr>
          <w:rFonts w:asciiTheme="majorHAnsi" w:hAnsiTheme="majorHAnsi"/>
        </w:rPr>
        <w:t>toute règlementation ou règlement interne</w:t>
      </w:r>
      <w:r>
        <w:rPr>
          <w:rFonts w:asciiTheme="majorHAnsi" w:hAnsiTheme="majorHAnsi"/>
        </w:rPr>
        <w:t xml:space="preserve"> </w:t>
      </w:r>
      <w:r w:rsidRPr="00A84046">
        <w:rPr>
          <w:rFonts w:asciiTheme="majorHAnsi" w:hAnsiTheme="majorHAnsi"/>
        </w:rPr>
        <w:t>fourni</w:t>
      </w:r>
      <w:r>
        <w:rPr>
          <w:rFonts w:asciiTheme="majorHAnsi" w:hAnsiTheme="majorHAnsi"/>
        </w:rPr>
        <w:t>s</w:t>
      </w:r>
      <w:r w:rsidRPr="00A84046">
        <w:rPr>
          <w:rFonts w:asciiTheme="majorHAnsi" w:hAnsiTheme="majorHAnsi"/>
        </w:rPr>
        <w:t xml:space="preserve"> par le Client</w:t>
      </w:r>
      <w:r>
        <w:rPr>
          <w:rFonts w:asciiTheme="majorHAnsi" w:hAnsiTheme="majorHAnsi"/>
        </w:rPr>
        <w:t xml:space="preserve"> </w:t>
      </w:r>
      <w:r w:rsidR="00EF6D86" w:rsidRPr="008F4482">
        <w:rPr>
          <w:rFonts w:asciiTheme="majorHAnsi" w:hAnsiTheme="majorHAnsi"/>
        </w:rPr>
        <w:br w:type="page"/>
      </w:r>
    </w:p>
    <w:p w14:paraId="2F73F332" w14:textId="77777777" w:rsidR="00E82708" w:rsidRDefault="00E82708" w:rsidP="00BF19D3">
      <w:pPr>
        <w:jc w:val="both"/>
      </w:pPr>
    </w:p>
    <w:p w14:paraId="07C0F709" w14:textId="77777777" w:rsidR="00EF6D86" w:rsidRPr="00EF6D86" w:rsidRDefault="00EF6D86" w:rsidP="00BF19D3">
      <w:pPr>
        <w:pStyle w:val="Title1"/>
        <w:jc w:val="both"/>
      </w:pPr>
      <w:r w:rsidRPr="00EF6D86">
        <w:t>Annexe 1 Ter</w:t>
      </w:r>
    </w:p>
    <w:p w14:paraId="2CE2F51F" w14:textId="34055108" w:rsidR="00EF6D86" w:rsidRPr="0069371F" w:rsidRDefault="00EF6D86" w:rsidP="00BF19D3">
      <w:pPr>
        <w:pStyle w:val="Title1"/>
        <w:jc w:val="both"/>
      </w:pPr>
      <w:r w:rsidRPr="0069371F">
        <w:t>Dossier des Ouvrages Exécutés</w:t>
      </w:r>
    </w:p>
    <w:p w14:paraId="19E269B3" w14:textId="4B026930" w:rsidR="00EF6D86" w:rsidRPr="008F4482" w:rsidRDefault="00094288" w:rsidP="003C2482">
      <w:pPr>
        <w:jc w:val="both"/>
        <w:rPr>
          <w:rFonts w:asciiTheme="majorHAnsi" w:hAnsiTheme="majorHAnsi"/>
        </w:rPr>
      </w:pPr>
      <w:r w:rsidRPr="008F4482">
        <w:rPr>
          <w:rFonts w:asciiTheme="majorHAnsi" w:hAnsiTheme="majorHAnsi"/>
        </w:rPr>
        <w:t>Dans le cadre de ses obligations contractuelles pour la Réception Provisoire, l</w:t>
      </w:r>
      <w:r w:rsidR="00EF6D86" w:rsidRPr="008F4482">
        <w:rPr>
          <w:rFonts w:asciiTheme="majorHAnsi" w:hAnsiTheme="majorHAnsi"/>
        </w:rPr>
        <w:t>e Prestataire remettra un dossier de récolement complet, conformément à la Norme 62446-1 comportant la totalité des documents mis à jour en conformité avec les travaux effectués sur le chantier. Celui-ci comprendra au minimum :</w:t>
      </w:r>
    </w:p>
    <w:p w14:paraId="1DFDBDCA" w14:textId="77777777" w:rsidR="00EF6D86" w:rsidRPr="008F4482" w:rsidRDefault="00EF6D86" w:rsidP="005E1B5F">
      <w:pPr>
        <w:pStyle w:val="Paragraphedeliste"/>
        <w:numPr>
          <w:ilvl w:val="0"/>
          <w:numId w:val="57"/>
        </w:numPr>
        <w:jc w:val="both"/>
        <w:rPr>
          <w:rFonts w:asciiTheme="majorHAnsi" w:hAnsiTheme="majorHAnsi"/>
        </w:rPr>
      </w:pPr>
      <w:r w:rsidRPr="008F4482">
        <w:rPr>
          <w:rFonts w:asciiTheme="majorHAnsi" w:hAnsiTheme="majorHAnsi"/>
        </w:rPr>
        <w:t>Les notices et fiches techniques de tous les composants</w:t>
      </w:r>
    </w:p>
    <w:p w14:paraId="2A66A5FB" w14:textId="77777777" w:rsidR="00EF6D86" w:rsidRPr="008F4482" w:rsidRDefault="00EF6D86" w:rsidP="005E1B5F">
      <w:pPr>
        <w:pStyle w:val="Paragraphedeliste"/>
        <w:numPr>
          <w:ilvl w:val="0"/>
          <w:numId w:val="57"/>
        </w:numPr>
        <w:jc w:val="both"/>
        <w:rPr>
          <w:rFonts w:asciiTheme="majorHAnsi" w:hAnsiTheme="majorHAnsi"/>
        </w:rPr>
      </w:pPr>
      <w:r w:rsidRPr="008F4482">
        <w:rPr>
          <w:rFonts w:asciiTheme="majorHAnsi" w:hAnsiTheme="majorHAnsi"/>
        </w:rPr>
        <w:t>Les attestions d’assurance/garantie des matériels</w:t>
      </w:r>
    </w:p>
    <w:p w14:paraId="3EFA5F7B" w14:textId="77777777" w:rsidR="00EF6D86" w:rsidRPr="008F4482" w:rsidRDefault="00EF6D86">
      <w:pPr>
        <w:pStyle w:val="Paragraphedeliste"/>
        <w:numPr>
          <w:ilvl w:val="0"/>
          <w:numId w:val="57"/>
        </w:numPr>
        <w:jc w:val="both"/>
        <w:rPr>
          <w:rFonts w:asciiTheme="majorHAnsi" w:hAnsiTheme="majorHAnsi"/>
        </w:rPr>
      </w:pPr>
      <w:r w:rsidRPr="008F4482">
        <w:rPr>
          <w:rFonts w:asciiTheme="majorHAnsi" w:hAnsiTheme="majorHAnsi"/>
        </w:rPr>
        <w:t xml:space="preserve">Les certificats des matériels </w:t>
      </w:r>
    </w:p>
    <w:p w14:paraId="262DCE99" w14:textId="77777777" w:rsidR="00EF6D86" w:rsidRPr="008F4482" w:rsidRDefault="00EF6D86">
      <w:pPr>
        <w:pStyle w:val="Paragraphedeliste"/>
        <w:numPr>
          <w:ilvl w:val="0"/>
          <w:numId w:val="57"/>
        </w:numPr>
        <w:jc w:val="both"/>
        <w:rPr>
          <w:rFonts w:asciiTheme="majorHAnsi" w:hAnsiTheme="majorHAnsi"/>
        </w:rPr>
      </w:pPr>
      <w:r w:rsidRPr="008F4482">
        <w:rPr>
          <w:rFonts w:asciiTheme="majorHAnsi" w:hAnsiTheme="majorHAnsi"/>
        </w:rPr>
        <w:t>Des plans d’implantation et de voiries et les plans de génie civil et de VRD</w:t>
      </w:r>
    </w:p>
    <w:p w14:paraId="465B800D" w14:textId="77777777" w:rsidR="00EF6D86" w:rsidRPr="008F4482" w:rsidRDefault="00EF6D86">
      <w:pPr>
        <w:pStyle w:val="Paragraphedeliste"/>
        <w:numPr>
          <w:ilvl w:val="0"/>
          <w:numId w:val="57"/>
        </w:numPr>
        <w:jc w:val="both"/>
        <w:rPr>
          <w:rFonts w:asciiTheme="majorHAnsi" w:hAnsiTheme="majorHAnsi"/>
        </w:rPr>
      </w:pPr>
      <w:r w:rsidRPr="008F4482">
        <w:rPr>
          <w:rFonts w:asciiTheme="majorHAnsi" w:hAnsiTheme="majorHAnsi"/>
        </w:rPr>
        <w:t>Les plans mécaniques des structures ainsi que les notes de calcul et de résistance mécanique des structures et des ancrages</w:t>
      </w:r>
    </w:p>
    <w:p w14:paraId="3F4C3C9A" w14:textId="77777777" w:rsidR="00EF6D86" w:rsidRPr="008F4482" w:rsidRDefault="00EF6D86">
      <w:pPr>
        <w:pStyle w:val="Paragraphedeliste"/>
        <w:numPr>
          <w:ilvl w:val="0"/>
          <w:numId w:val="57"/>
        </w:numPr>
        <w:jc w:val="both"/>
        <w:rPr>
          <w:rFonts w:asciiTheme="majorHAnsi" w:hAnsiTheme="majorHAnsi"/>
        </w:rPr>
      </w:pPr>
      <w:r w:rsidRPr="008F4482">
        <w:rPr>
          <w:rFonts w:asciiTheme="majorHAnsi" w:hAnsiTheme="majorHAnsi"/>
        </w:rPr>
        <w:t>Les schémas électriques et toutes les notes de calcul/dimensionnement électriques, y compris les notes de calcul de sélectivité</w:t>
      </w:r>
    </w:p>
    <w:p w14:paraId="6ABDBD87" w14:textId="77777777" w:rsidR="00EF6D86" w:rsidRPr="008F4482" w:rsidRDefault="00EF6D86">
      <w:pPr>
        <w:pStyle w:val="Paragraphedeliste"/>
        <w:numPr>
          <w:ilvl w:val="0"/>
          <w:numId w:val="57"/>
        </w:numPr>
        <w:jc w:val="both"/>
        <w:rPr>
          <w:rFonts w:asciiTheme="majorHAnsi" w:hAnsiTheme="majorHAnsi"/>
        </w:rPr>
      </w:pPr>
      <w:r w:rsidRPr="008F4482">
        <w:rPr>
          <w:rFonts w:asciiTheme="majorHAnsi" w:hAnsiTheme="majorHAnsi"/>
        </w:rPr>
        <w:t>Les plans des coffrets électriques et des postes de transformation</w:t>
      </w:r>
    </w:p>
    <w:p w14:paraId="0C1CDF3B" w14:textId="77777777" w:rsidR="00EF6D86" w:rsidRPr="008F4482" w:rsidRDefault="00EF6D86">
      <w:pPr>
        <w:pStyle w:val="Paragraphedeliste"/>
        <w:numPr>
          <w:ilvl w:val="0"/>
          <w:numId w:val="57"/>
        </w:numPr>
        <w:jc w:val="both"/>
        <w:rPr>
          <w:rFonts w:asciiTheme="majorHAnsi" w:hAnsiTheme="majorHAnsi"/>
        </w:rPr>
      </w:pPr>
      <w:r w:rsidRPr="008F4482">
        <w:rPr>
          <w:rFonts w:asciiTheme="majorHAnsi" w:hAnsiTheme="majorHAnsi"/>
        </w:rPr>
        <w:t>Les plans du Poste de Livraison</w:t>
      </w:r>
    </w:p>
    <w:p w14:paraId="4AAC7F39" w14:textId="77777777" w:rsidR="00EF6D86" w:rsidRPr="008F4482" w:rsidRDefault="00EF6D86">
      <w:pPr>
        <w:pStyle w:val="Paragraphedeliste"/>
        <w:numPr>
          <w:ilvl w:val="0"/>
          <w:numId w:val="57"/>
        </w:numPr>
        <w:jc w:val="both"/>
        <w:rPr>
          <w:rFonts w:asciiTheme="majorHAnsi" w:hAnsiTheme="majorHAnsi"/>
        </w:rPr>
      </w:pPr>
      <w:r w:rsidRPr="008F4482">
        <w:rPr>
          <w:rFonts w:asciiTheme="majorHAnsi" w:hAnsiTheme="majorHAnsi"/>
        </w:rPr>
        <w:t>Les plans des constructions des ouvrages</w:t>
      </w:r>
    </w:p>
    <w:p w14:paraId="56998EAA" w14:textId="77777777" w:rsidR="00EF6D86" w:rsidRPr="008F4482" w:rsidRDefault="00EF6D86">
      <w:pPr>
        <w:pStyle w:val="Paragraphedeliste"/>
        <w:numPr>
          <w:ilvl w:val="0"/>
          <w:numId w:val="57"/>
        </w:numPr>
        <w:jc w:val="both"/>
        <w:rPr>
          <w:rFonts w:asciiTheme="majorHAnsi" w:hAnsiTheme="majorHAnsi"/>
        </w:rPr>
      </w:pPr>
      <w:r w:rsidRPr="008F4482">
        <w:rPr>
          <w:rFonts w:asciiTheme="majorHAnsi" w:hAnsiTheme="majorHAnsi"/>
        </w:rPr>
        <w:t>Les plans des systèmes de sécurités</w:t>
      </w:r>
    </w:p>
    <w:p w14:paraId="5C02EB3E" w14:textId="77777777" w:rsidR="00EF6D86" w:rsidRPr="008F4482" w:rsidRDefault="00EF6D86">
      <w:pPr>
        <w:pStyle w:val="Paragraphedeliste"/>
        <w:numPr>
          <w:ilvl w:val="0"/>
          <w:numId w:val="57"/>
        </w:numPr>
        <w:jc w:val="both"/>
        <w:rPr>
          <w:rFonts w:asciiTheme="majorHAnsi" w:hAnsiTheme="majorHAnsi"/>
        </w:rPr>
      </w:pPr>
      <w:r w:rsidRPr="008F4482">
        <w:rPr>
          <w:rFonts w:asciiTheme="majorHAnsi" w:hAnsiTheme="majorHAnsi"/>
        </w:rPr>
        <w:t>L’étude de productible révisée</w:t>
      </w:r>
    </w:p>
    <w:p w14:paraId="7707A168" w14:textId="77777777" w:rsidR="00EF6D86" w:rsidRPr="008F4482" w:rsidRDefault="00EF6D86">
      <w:pPr>
        <w:pStyle w:val="Paragraphedeliste"/>
        <w:numPr>
          <w:ilvl w:val="0"/>
          <w:numId w:val="57"/>
        </w:numPr>
        <w:jc w:val="both"/>
        <w:rPr>
          <w:rFonts w:asciiTheme="majorHAnsi" w:hAnsiTheme="majorHAnsi"/>
        </w:rPr>
      </w:pPr>
      <w:r w:rsidRPr="008F4482">
        <w:rPr>
          <w:rFonts w:asciiTheme="majorHAnsi" w:hAnsiTheme="majorHAnsi"/>
        </w:rPr>
        <w:t>Les notes de calculs révisées</w:t>
      </w:r>
    </w:p>
    <w:p w14:paraId="7AC80498" w14:textId="77777777" w:rsidR="00EF6D86" w:rsidRPr="008F4482" w:rsidRDefault="00EF6D86">
      <w:pPr>
        <w:pStyle w:val="Paragraphedeliste"/>
        <w:numPr>
          <w:ilvl w:val="0"/>
          <w:numId w:val="57"/>
        </w:numPr>
        <w:jc w:val="both"/>
        <w:rPr>
          <w:rFonts w:asciiTheme="majorHAnsi" w:hAnsiTheme="majorHAnsi"/>
        </w:rPr>
      </w:pPr>
      <w:r w:rsidRPr="008F4482">
        <w:rPr>
          <w:rFonts w:asciiTheme="majorHAnsi" w:hAnsiTheme="majorHAnsi"/>
        </w:rPr>
        <w:t>Tous les procès-verbaux et rapports d’essais, de tests, de conformité en usine et sur site</w:t>
      </w:r>
    </w:p>
    <w:p w14:paraId="6665381F" w14:textId="77777777" w:rsidR="00EF6D86" w:rsidRPr="008F4482" w:rsidRDefault="00EF6D86">
      <w:pPr>
        <w:pStyle w:val="Paragraphedeliste"/>
        <w:numPr>
          <w:ilvl w:val="0"/>
          <w:numId w:val="57"/>
        </w:numPr>
        <w:jc w:val="both"/>
        <w:rPr>
          <w:rFonts w:asciiTheme="majorHAnsi" w:hAnsiTheme="majorHAnsi"/>
        </w:rPr>
      </w:pPr>
      <w:r w:rsidRPr="008F4482">
        <w:rPr>
          <w:rFonts w:asciiTheme="majorHAnsi" w:hAnsiTheme="majorHAnsi"/>
        </w:rPr>
        <w:t>Tous les manuels de montage et de démontage des équipements importants</w:t>
      </w:r>
    </w:p>
    <w:p w14:paraId="5426F5AC" w14:textId="77777777" w:rsidR="00EF6D86" w:rsidRPr="008F4482" w:rsidRDefault="00EF6D86">
      <w:pPr>
        <w:pStyle w:val="Paragraphedeliste"/>
        <w:numPr>
          <w:ilvl w:val="0"/>
          <w:numId w:val="57"/>
        </w:numPr>
        <w:jc w:val="both"/>
        <w:rPr>
          <w:rFonts w:asciiTheme="majorHAnsi" w:hAnsiTheme="majorHAnsi"/>
        </w:rPr>
      </w:pPr>
      <w:r w:rsidRPr="008F4482">
        <w:rPr>
          <w:rFonts w:asciiTheme="majorHAnsi" w:hAnsiTheme="majorHAnsi"/>
        </w:rPr>
        <w:t>Tous les manuels et procédures pour l’exploitation et la maintenance</w:t>
      </w:r>
    </w:p>
    <w:p w14:paraId="75AB9D59" w14:textId="77777777" w:rsidR="00EF6D86" w:rsidRPr="008F4482" w:rsidRDefault="00EF6D86">
      <w:pPr>
        <w:pStyle w:val="Paragraphedeliste"/>
        <w:numPr>
          <w:ilvl w:val="0"/>
          <w:numId w:val="57"/>
        </w:numPr>
        <w:jc w:val="both"/>
        <w:rPr>
          <w:rFonts w:asciiTheme="majorHAnsi" w:hAnsiTheme="majorHAnsi"/>
        </w:rPr>
      </w:pPr>
      <w:r w:rsidRPr="008F4482">
        <w:rPr>
          <w:rFonts w:asciiTheme="majorHAnsi" w:hAnsiTheme="majorHAnsi"/>
        </w:rPr>
        <w:t>Le plan d’exploitation et de maintenance de la centrale (inclus entretien du terrain et nettoyage des modules) a</w:t>
      </w:r>
    </w:p>
    <w:p w14:paraId="53C065AD" w14:textId="77777777" w:rsidR="00EF6D86" w:rsidRPr="008F4482" w:rsidRDefault="00EF6D86">
      <w:pPr>
        <w:pStyle w:val="Paragraphedeliste"/>
        <w:numPr>
          <w:ilvl w:val="0"/>
          <w:numId w:val="57"/>
        </w:numPr>
        <w:jc w:val="both"/>
        <w:rPr>
          <w:rFonts w:asciiTheme="majorHAnsi" w:hAnsiTheme="majorHAnsi"/>
        </w:rPr>
      </w:pPr>
      <w:r w:rsidRPr="008F4482">
        <w:rPr>
          <w:rFonts w:asciiTheme="majorHAnsi" w:hAnsiTheme="majorHAnsi"/>
        </w:rPr>
        <w:t>Les plans et la description détaillée et le manuel du système de sécurité.</w:t>
      </w:r>
    </w:p>
    <w:p w14:paraId="170991EA" w14:textId="77777777" w:rsidR="00EF6D86" w:rsidRPr="008F4482" w:rsidRDefault="00EF6D86">
      <w:pPr>
        <w:pStyle w:val="Paragraphedeliste"/>
        <w:numPr>
          <w:ilvl w:val="0"/>
          <w:numId w:val="57"/>
        </w:numPr>
        <w:jc w:val="both"/>
        <w:rPr>
          <w:rFonts w:asciiTheme="majorHAnsi" w:hAnsiTheme="majorHAnsi"/>
        </w:rPr>
      </w:pPr>
      <w:r w:rsidRPr="008F4482">
        <w:rPr>
          <w:rFonts w:asciiTheme="majorHAnsi" w:hAnsiTheme="majorHAnsi"/>
        </w:rPr>
        <w:t>La description détaillée et le manuel du système de sécurité.</w:t>
      </w:r>
    </w:p>
    <w:p w14:paraId="652F7F58" w14:textId="77777777" w:rsidR="00EF6D86" w:rsidRPr="008F4482" w:rsidRDefault="00EF6D86">
      <w:pPr>
        <w:pStyle w:val="Paragraphedeliste"/>
        <w:numPr>
          <w:ilvl w:val="0"/>
          <w:numId w:val="57"/>
        </w:numPr>
        <w:jc w:val="both"/>
        <w:rPr>
          <w:rFonts w:asciiTheme="majorHAnsi" w:hAnsiTheme="majorHAnsi"/>
        </w:rPr>
      </w:pPr>
      <w:r w:rsidRPr="008F4482">
        <w:rPr>
          <w:rFonts w:asciiTheme="majorHAnsi" w:hAnsiTheme="majorHAnsi"/>
        </w:rPr>
        <w:t>Copie de l’attestation d’assurance du Prestataire et de entreprises de sous-traitance conforme aux exigences du contrat</w:t>
      </w:r>
    </w:p>
    <w:p w14:paraId="6A353BCB" w14:textId="77777777" w:rsidR="00EF6D86" w:rsidRPr="008F4482" w:rsidRDefault="00EF6D86">
      <w:pPr>
        <w:pStyle w:val="Paragraphedeliste"/>
        <w:numPr>
          <w:ilvl w:val="0"/>
          <w:numId w:val="57"/>
        </w:numPr>
        <w:jc w:val="both"/>
        <w:rPr>
          <w:rFonts w:asciiTheme="majorHAnsi" w:hAnsiTheme="majorHAnsi"/>
        </w:rPr>
      </w:pPr>
      <w:r w:rsidRPr="008F4482">
        <w:rPr>
          <w:rFonts w:asciiTheme="majorHAnsi" w:hAnsiTheme="majorHAnsi"/>
        </w:rPr>
        <w:t xml:space="preserve">Rapport de validation de la conception, de la réalisation de la centrale par un bureau de contrôle de premier ordre </w:t>
      </w:r>
    </w:p>
    <w:p w14:paraId="1743B902" w14:textId="77777777" w:rsidR="00EF6D86" w:rsidRPr="008F4482" w:rsidRDefault="00EF6D86">
      <w:pPr>
        <w:pStyle w:val="Paragraphedeliste"/>
        <w:numPr>
          <w:ilvl w:val="0"/>
          <w:numId w:val="57"/>
        </w:numPr>
        <w:jc w:val="both"/>
        <w:rPr>
          <w:rFonts w:asciiTheme="majorHAnsi" w:hAnsiTheme="majorHAnsi"/>
        </w:rPr>
      </w:pPr>
      <w:r w:rsidRPr="008F4482">
        <w:rPr>
          <w:rFonts w:asciiTheme="majorHAnsi" w:hAnsiTheme="majorHAnsi"/>
        </w:rPr>
        <w:t>Rapport de suivi du chantier du coordinateur sécurité</w:t>
      </w:r>
    </w:p>
    <w:p w14:paraId="1C1D4889" w14:textId="7461548C" w:rsidR="001E11D0" w:rsidRPr="008F4482" w:rsidRDefault="00EF6D86">
      <w:pPr>
        <w:pStyle w:val="Paragraphedeliste"/>
        <w:numPr>
          <w:ilvl w:val="0"/>
          <w:numId w:val="57"/>
        </w:numPr>
        <w:jc w:val="both"/>
        <w:rPr>
          <w:rFonts w:asciiTheme="majorHAnsi" w:hAnsiTheme="majorHAnsi"/>
        </w:rPr>
      </w:pPr>
      <w:r w:rsidRPr="008F4482">
        <w:rPr>
          <w:rFonts w:asciiTheme="majorHAnsi" w:hAnsiTheme="majorHAnsi"/>
        </w:rPr>
        <w:t xml:space="preserve">Inventaire des pièces de rechange à conserver sur le chantier </w:t>
      </w:r>
    </w:p>
    <w:p w14:paraId="2C29A6D6" w14:textId="77777777" w:rsidR="00131091" w:rsidRPr="002C0648" w:rsidRDefault="00131091" w:rsidP="00BF19D3">
      <w:pPr>
        <w:jc w:val="both"/>
        <w:rPr>
          <w:rFonts w:ascii="Times New Roman" w:eastAsia="Times New Roman" w:hAnsi="Times New Roman" w:cs="Times New Roman"/>
          <w:sz w:val="24"/>
          <w:szCs w:val="24"/>
        </w:rPr>
      </w:pPr>
    </w:p>
    <w:sectPr w:rsidR="00131091" w:rsidRPr="002C06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FF77DA" w14:textId="77777777" w:rsidR="00C15F5A" w:rsidRDefault="00C15F5A" w:rsidP="00964D0E">
      <w:pPr>
        <w:spacing w:after="0" w:line="240" w:lineRule="auto"/>
      </w:pPr>
      <w:r>
        <w:separator/>
      </w:r>
    </w:p>
  </w:endnote>
  <w:endnote w:type="continuationSeparator" w:id="0">
    <w:p w14:paraId="2671BA34" w14:textId="77777777" w:rsidR="00C15F5A" w:rsidRDefault="00C15F5A" w:rsidP="00964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Segoe UI"/>
    <w:charset w:val="00"/>
    <w:family w:val="swiss"/>
    <w:pitch w:val="variable"/>
    <w:sig w:usb0="E00002EF" w:usb1="4000205B" w:usb2="00000028" w:usb3="00000000" w:csb0="0000019F" w:csb1="00000000"/>
  </w:font>
  <w:font w:name="Tms Rmn">
    <w:altName w:val="Times New Roma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Black">
    <w:altName w:val="Calibri"/>
    <w:charset w:val="00"/>
    <w:family w:val="auto"/>
    <w:pitch w:val="variable"/>
    <w:sig w:usb0="20000007"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36190586"/>
      <w:docPartObj>
        <w:docPartGallery w:val="Page Numbers (Bottom of Page)"/>
        <w:docPartUnique/>
      </w:docPartObj>
    </w:sdtPr>
    <w:sdtContent>
      <w:p w14:paraId="0D66A336" w14:textId="6FE10D92" w:rsidR="009E0B25" w:rsidRDefault="009E0B25">
        <w:pPr>
          <w:pStyle w:val="Pieddepage"/>
          <w:jc w:val="right"/>
        </w:pPr>
        <w:r>
          <w:fldChar w:fldCharType="begin"/>
        </w:r>
        <w:r>
          <w:instrText>PAGE   \* MERGEFORMAT</w:instrText>
        </w:r>
        <w:r>
          <w:fldChar w:fldCharType="separate"/>
        </w:r>
        <w:r>
          <w:rPr>
            <w:lang w:val="fr-FR"/>
          </w:rPr>
          <w:t>2</w:t>
        </w:r>
        <w:r>
          <w:fldChar w:fldCharType="end"/>
        </w:r>
      </w:p>
    </w:sdtContent>
  </w:sdt>
  <w:p w14:paraId="3C7AAA98" w14:textId="77777777" w:rsidR="009E0B25" w:rsidRDefault="009E0B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5EA4EE" w14:textId="77777777" w:rsidR="00C15F5A" w:rsidRDefault="00C15F5A" w:rsidP="00964D0E">
      <w:pPr>
        <w:spacing w:after="0" w:line="240" w:lineRule="auto"/>
      </w:pPr>
      <w:r>
        <w:separator/>
      </w:r>
    </w:p>
  </w:footnote>
  <w:footnote w:type="continuationSeparator" w:id="0">
    <w:p w14:paraId="284B6CCB" w14:textId="77777777" w:rsidR="00C15F5A" w:rsidRDefault="00C15F5A" w:rsidP="00964D0E">
      <w:pPr>
        <w:spacing w:after="0" w:line="240" w:lineRule="auto"/>
      </w:pPr>
      <w:r>
        <w:continuationSeparator/>
      </w:r>
    </w:p>
  </w:footnote>
  <w:footnote w:id="1">
    <w:p w14:paraId="2087AA3C" w14:textId="362C71BB" w:rsidR="003C2482" w:rsidRPr="008F4482" w:rsidRDefault="003C2482" w:rsidP="00BF19D3">
      <w:pPr>
        <w:pStyle w:val="Notedebasdepage"/>
        <w:jc w:val="both"/>
        <w:rPr>
          <w:lang w:val="fr-FR"/>
        </w:rPr>
      </w:pPr>
      <w:r>
        <w:rPr>
          <w:rStyle w:val="Appelnotedebasdep"/>
        </w:rPr>
        <w:footnoteRef/>
      </w:r>
      <w:r>
        <w:t xml:space="preserve"> </w:t>
      </w:r>
      <w:r w:rsidRPr="00964D0E">
        <w:t xml:space="preserve"> « Arrêté de la ministre de l’énergie, des mines et des énergies renouvelables du 9 février 2017, portant approbation du cahier des charges relatif aux exigences techniques de raccordement et d’évacuation de l’énergie produite à partir des installations d’énergies renouvelables raccordées sur le réseau haute et moyenne tension. » ou toute version ultérieure du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901F0" w14:textId="05361AA8" w:rsidR="003C2482" w:rsidRDefault="00C15F5A">
    <w:pPr>
      <w:pStyle w:val="En-tte"/>
    </w:pPr>
    <w:r>
      <w:rPr>
        <w:noProof/>
      </w:rPr>
      <w:pict w14:anchorId="1E9996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586266" o:spid="_x0000_s2050" type="#_x0000_t136" style="position:absolute;margin-left:0;margin-top:0;width:511.6pt;height:127.9pt;rotation:315;z-index:-251655168;mso-position-horizontal:center;mso-position-horizontal-relative:margin;mso-position-vertical:center;mso-position-vertical-relative:margin" o:allowincell="f" fillcolor="silver" stroked="f">
          <v:fill opacity=".5"/>
          <v:textpath style="font-family:&quot;Open Sans&quot;;font-size:1pt" string="MODE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D0E87" w14:textId="26C271B6" w:rsidR="003C2482" w:rsidRPr="0098422A" w:rsidRDefault="00C15F5A">
    <w:pPr>
      <w:pStyle w:val="En-tte"/>
      <w:rPr>
        <w:i/>
        <w:iCs/>
      </w:rPr>
    </w:pPr>
    <w:r>
      <w:rPr>
        <w:i/>
        <w:iCs/>
        <w:noProof/>
      </w:rPr>
      <w:pict w14:anchorId="6DC901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586267" o:spid="_x0000_s2051" type="#_x0000_t136" style="position:absolute;margin-left:0;margin-top:0;width:511.6pt;height:127.9pt;rotation:315;z-index:-251653120;mso-position-horizontal:center;mso-position-horizontal-relative:margin;mso-position-vertical:center;mso-position-vertical-relative:margin" o:allowincell="f" fillcolor="silver" stroked="f">
          <v:fill opacity=".5"/>
          <v:textpath style="font-family:&quot;Open Sans&quot;;font-size:1pt" string="MODELE"/>
          <w10:wrap anchorx="margin" anchory="margin"/>
        </v:shape>
      </w:pict>
    </w:r>
    <w:r w:rsidR="0098422A" w:rsidRPr="0098422A">
      <w:rPr>
        <w:i/>
        <w:iCs/>
      </w:rPr>
      <w:t>Version du 24 mars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5D5AD" w14:textId="3535B7DC" w:rsidR="003C2482" w:rsidRDefault="00C15F5A">
    <w:pPr>
      <w:pStyle w:val="En-tte"/>
    </w:pPr>
    <w:r>
      <w:rPr>
        <w:noProof/>
      </w:rPr>
      <w:pict w14:anchorId="10B971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586265" o:spid="_x0000_s2049" type="#_x0000_t136" style="position:absolute;margin-left:0;margin-top:0;width:511.6pt;height:127.9pt;rotation:315;z-index:-251657216;mso-position-horizontal:center;mso-position-horizontal-relative:margin;mso-position-vertical:center;mso-position-vertical-relative:margin" o:allowincell="f" fillcolor="silver" stroked="f">
          <v:fill opacity=".5"/>
          <v:textpath style="font-family:&quot;Open Sans&quot;;font-size:1pt" string="MODE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3F271F"/>
    <w:multiLevelType w:val="hybridMultilevel"/>
    <w:tmpl w:val="5C64E1DE"/>
    <w:lvl w:ilvl="0" w:tplc="7FA41328">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1" w15:restartNumberingAfterBreak="0">
    <w:nsid w:val="13A85B2C"/>
    <w:multiLevelType w:val="hybridMultilevel"/>
    <w:tmpl w:val="EB68B3E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9C71324"/>
    <w:multiLevelType w:val="hybridMultilevel"/>
    <w:tmpl w:val="09CC4DBE"/>
    <w:lvl w:ilvl="0" w:tplc="3B9A03F4">
      <w:start w:val="13"/>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1A0FBB"/>
    <w:multiLevelType w:val="hybridMultilevel"/>
    <w:tmpl w:val="66FC51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9C6953"/>
    <w:multiLevelType w:val="hybridMultilevel"/>
    <w:tmpl w:val="A600C4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FE3FA4"/>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A9D1729"/>
    <w:multiLevelType w:val="hybridMultilevel"/>
    <w:tmpl w:val="5B647B62"/>
    <w:lvl w:ilvl="0" w:tplc="DB4221DE">
      <w:start w:val="1"/>
      <w:numFmt w:val="bullet"/>
      <w:lvlText w:val=""/>
      <w:lvlJc w:val="left"/>
      <w:pPr>
        <w:ind w:left="720" w:hanging="360"/>
      </w:pPr>
      <w:rPr>
        <w:rFonts w:ascii="Symbol" w:hAnsi="Symbol" w:hint="default"/>
        <w:color w:val="auto"/>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B1866BA"/>
    <w:multiLevelType w:val="hybridMultilevel"/>
    <w:tmpl w:val="D7DE058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CF60F7E"/>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CF8558E"/>
    <w:multiLevelType w:val="hybridMultilevel"/>
    <w:tmpl w:val="C910DE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256844"/>
    <w:multiLevelType w:val="hybridMultilevel"/>
    <w:tmpl w:val="88165C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CE22C9"/>
    <w:multiLevelType w:val="hybridMultilevel"/>
    <w:tmpl w:val="6CFA2F0E"/>
    <w:lvl w:ilvl="0" w:tplc="DB4221DE">
      <w:start w:val="1"/>
      <w:numFmt w:val="bullet"/>
      <w:lvlText w:val=""/>
      <w:lvlJc w:val="left"/>
      <w:pPr>
        <w:ind w:left="720" w:hanging="360"/>
      </w:pPr>
      <w:rPr>
        <w:rFonts w:ascii="Symbol" w:hAnsi="Symbol" w:hint="default"/>
        <w:color w:val="auto"/>
        <w:u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2B5F20"/>
    <w:multiLevelType w:val="multilevel"/>
    <w:tmpl w:val="721E8C7A"/>
    <w:lvl w:ilvl="0">
      <w:start w:val="1"/>
      <w:numFmt w:val="decimal"/>
      <w:pStyle w:val="Style1"/>
      <w:lvlText w:val="%1."/>
      <w:lvlJc w:val="left"/>
      <w:pPr>
        <w:ind w:left="360" w:hanging="360"/>
      </w:pPr>
      <w:rPr>
        <w:rFonts w:hint="default"/>
      </w:rPr>
    </w:lvl>
    <w:lvl w:ilvl="1">
      <w:start w:val="1"/>
      <w:numFmt w:val="decimal"/>
      <w:pStyle w:val="Style2"/>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CC21AFC"/>
    <w:multiLevelType w:val="hybridMultilevel"/>
    <w:tmpl w:val="C16834B4"/>
    <w:lvl w:ilvl="0" w:tplc="71369854">
      <w:start w:val="10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E9F277E"/>
    <w:multiLevelType w:val="hybridMultilevel"/>
    <w:tmpl w:val="0F7EBD1A"/>
    <w:lvl w:ilvl="0" w:tplc="B6B268C6">
      <w:start w:val="2"/>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8B5BC5"/>
    <w:multiLevelType w:val="hybridMultilevel"/>
    <w:tmpl w:val="794A8132"/>
    <w:lvl w:ilvl="0" w:tplc="042C7B3E">
      <w:start w:val="2"/>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9C851D9"/>
    <w:multiLevelType w:val="hybridMultilevel"/>
    <w:tmpl w:val="6E04EA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E57DCE"/>
    <w:multiLevelType w:val="hybridMultilevel"/>
    <w:tmpl w:val="2520A01E"/>
    <w:lvl w:ilvl="0" w:tplc="DB1E8C3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652A9B"/>
    <w:multiLevelType w:val="hybridMultilevel"/>
    <w:tmpl w:val="DA629AB2"/>
    <w:lvl w:ilvl="0" w:tplc="B86C8D0E">
      <w:start w:val="1"/>
      <w:numFmt w:val="bullet"/>
      <w:lvlText w:val="-"/>
      <w:lvlJc w:val="left"/>
      <w:pPr>
        <w:ind w:left="720" w:hanging="360"/>
      </w:pPr>
      <w:rPr>
        <w:rFonts w:ascii="Tms Rmn" w:eastAsiaTheme="minorHAnsi" w:hAnsi="Tms Rmn"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2233"/>
    <w:multiLevelType w:val="hybridMultilevel"/>
    <w:tmpl w:val="03C4C5B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951336B"/>
    <w:multiLevelType w:val="hybridMultilevel"/>
    <w:tmpl w:val="B276EA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B00B52"/>
    <w:multiLevelType w:val="hybridMultilevel"/>
    <w:tmpl w:val="0C5A1C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0560AE1"/>
    <w:multiLevelType w:val="hybridMultilevel"/>
    <w:tmpl w:val="31F01E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DF4DE3"/>
    <w:multiLevelType w:val="hybridMultilevel"/>
    <w:tmpl w:val="6A7C9ADE"/>
    <w:lvl w:ilvl="0" w:tplc="70A02512">
      <w:start w:val="1"/>
      <w:numFmt w:val="decimal"/>
      <w:lvlText w:val="%1."/>
      <w:lvlJc w:val="left"/>
      <w:pPr>
        <w:ind w:left="1070" w:hanging="360"/>
      </w:pPr>
      <w:rPr>
        <w:rFonts w:hint="default"/>
      </w:rPr>
    </w:lvl>
    <w:lvl w:ilvl="1" w:tplc="040C0019" w:tentative="1">
      <w:start w:val="1"/>
      <w:numFmt w:val="lowerLetter"/>
      <w:lvlText w:val="%2."/>
      <w:lvlJc w:val="left"/>
      <w:pPr>
        <w:ind w:left="1790" w:hanging="360"/>
      </w:pPr>
    </w:lvl>
    <w:lvl w:ilvl="2" w:tplc="040C001B" w:tentative="1">
      <w:start w:val="1"/>
      <w:numFmt w:val="lowerRoman"/>
      <w:lvlText w:val="%3."/>
      <w:lvlJc w:val="right"/>
      <w:pPr>
        <w:ind w:left="2510" w:hanging="180"/>
      </w:pPr>
    </w:lvl>
    <w:lvl w:ilvl="3" w:tplc="040C000F" w:tentative="1">
      <w:start w:val="1"/>
      <w:numFmt w:val="decimal"/>
      <w:lvlText w:val="%4."/>
      <w:lvlJc w:val="left"/>
      <w:pPr>
        <w:ind w:left="3230" w:hanging="360"/>
      </w:pPr>
    </w:lvl>
    <w:lvl w:ilvl="4" w:tplc="040C0019" w:tentative="1">
      <w:start w:val="1"/>
      <w:numFmt w:val="lowerLetter"/>
      <w:lvlText w:val="%5."/>
      <w:lvlJc w:val="left"/>
      <w:pPr>
        <w:ind w:left="3950" w:hanging="360"/>
      </w:pPr>
    </w:lvl>
    <w:lvl w:ilvl="5" w:tplc="040C001B" w:tentative="1">
      <w:start w:val="1"/>
      <w:numFmt w:val="lowerRoman"/>
      <w:lvlText w:val="%6."/>
      <w:lvlJc w:val="right"/>
      <w:pPr>
        <w:ind w:left="4670" w:hanging="180"/>
      </w:pPr>
    </w:lvl>
    <w:lvl w:ilvl="6" w:tplc="040C000F" w:tentative="1">
      <w:start w:val="1"/>
      <w:numFmt w:val="decimal"/>
      <w:lvlText w:val="%7."/>
      <w:lvlJc w:val="left"/>
      <w:pPr>
        <w:ind w:left="5390" w:hanging="360"/>
      </w:pPr>
    </w:lvl>
    <w:lvl w:ilvl="7" w:tplc="040C0019" w:tentative="1">
      <w:start w:val="1"/>
      <w:numFmt w:val="lowerLetter"/>
      <w:lvlText w:val="%8."/>
      <w:lvlJc w:val="left"/>
      <w:pPr>
        <w:ind w:left="6110" w:hanging="360"/>
      </w:pPr>
    </w:lvl>
    <w:lvl w:ilvl="8" w:tplc="040C001B" w:tentative="1">
      <w:start w:val="1"/>
      <w:numFmt w:val="lowerRoman"/>
      <w:lvlText w:val="%9."/>
      <w:lvlJc w:val="right"/>
      <w:pPr>
        <w:ind w:left="6830" w:hanging="180"/>
      </w:pPr>
    </w:lvl>
  </w:abstractNum>
  <w:abstractNum w:abstractNumId="24" w15:restartNumberingAfterBreak="0">
    <w:nsid w:val="6D966636"/>
    <w:multiLevelType w:val="hybridMultilevel"/>
    <w:tmpl w:val="EAC4EA52"/>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3427A2F"/>
    <w:multiLevelType w:val="hybridMultilevel"/>
    <w:tmpl w:val="48F8BA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5440902"/>
    <w:multiLevelType w:val="hybridMultilevel"/>
    <w:tmpl w:val="876A51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B9C57CA"/>
    <w:multiLevelType w:val="hybridMultilevel"/>
    <w:tmpl w:val="1CF44100"/>
    <w:lvl w:ilvl="0" w:tplc="D9D2FC06">
      <w:start w:val="8"/>
      <w:numFmt w:val="bullet"/>
      <w:lvlText w:val=""/>
      <w:lvlJc w:val="left"/>
      <w:pPr>
        <w:ind w:left="720" w:hanging="360"/>
      </w:pPr>
      <w:rPr>
        <w:rFonts w:ascii="Wingdings" w:eastAsiaTheme="minorHAnsi" w:hAnsi="Wingding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EE145E0"/>
    <w:multiLevelType w:val="hybridMultilevel"/>
    <w:tmpl w:val="1722F26A"/>
    <w:lvl w:ilvl="0" w:tplc="697E68AC">
      <w:start w:val="1"/>
      <w:numFmt w:val="bullet"/>
      <w:lvlText w:val="-"/>
      <w:lvlJc w:val="left"/>
      <w:pPr>
        <w:ind w:left="720" w:hanging="360"/>
      </w:pPr>
      <w:rPr>
        <w:rFonts w:ascii="Open Sans" w:eastAsiaTheme="minorHAnsi" w:hAnsi="Open Sans" w:cs="Open San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7F6944CC"/>
    <w:multiLevelType w:val="hybridMultilevel"/>
    <w:tmpl w:val="123614BE"/>
    <w:lvl w:ilvl="0" w:tplc="19BC8A2E">
      <w:start w:val="1"/>
      <w:numFmt w:val="bullet"/>
      <w:pStyle w:val="Bulletlist"/>
      <w:lvlText w:val=""/>
      <w:lvlJc w:val="left"/>
      <w:pPr>
        <w:ind w:left="502" w:hanging="360"/>
      </w:pPr>
      <w:rPr>
        <w:rFonts w:ascii="Symbol" w:hAnsi="Symbol" w:hint="default"/>
        <w:lang w:val="fr-FR"/>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8"/>
  </w:num>
  <w:num w:numId="4">
    <w:abstractNumId w:val="12"/>
  </w:num>
  <w:num w:numId="5">
    <w:abstractNumId w:val="29"/>
  </w:num>
  <w:num w:numId="6">
    <w:abstractNumId w:val="28"/>
  </w:num>
  <w:num w:numId="7">
    <w:abstractNumId w:val="27"/>
  </w:num>
  <w:num w:numId="8">
    <w:abstractNumId w:val="11"/>
  </w:num>
  <w:num w:numId="9">
    <w:abstractNumId w:val="29"/>
  </w:num>
  <w:num w:numId="10">
    <w:abstractNumId w:val="29"/>
  </w:num>
  <w:num w:numId="11">
    <w:abstractNumId w:val="29"/>
  </w:num>
  <w:num w:numId="12">
    <w:abstractNumId w:val="29"/>
  </w:num>
  <w:num w:numId="13">
    <w:abstractNumId w:val="29"/>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7"/>
  </w:num>
  <w:num w:numId="18">
    <w:abstractNumId w:val="29"/>
  </w:num>
  <w:num w:numId="19">
    <w:abstractNumId w:val="14"/>
  </w:num>
  <w:num w:numId="20">
    <w:abstractNumId w:val="12"/>
  </w:num>
  <w:num w:numId="21">
    <w:abstractNumId w:val="12"/>
  </w:num>
  <w:num w:numId="22">
    <w:abstractNumId w:val="0"/>
  </w:num>
  <w:num w:numId="23">
    <w:abstractNumId w:val="3"/>
  </w:num>
  <w:num w:numId="24">
    <w:abstractNumId w:val="12"/>
  </w:num>
  <w:num w:numId="25">
    <w:abstractNumId w:val="29"/>
  </w:num>
  <w:num w:numId="26">
    <w:abstractNumId w:val="29"/>
  </w:num>
  <w:num w:numId="27">
    <w:abstractNumId w:val="23"/>
  </w:num>
  <w:num w:numId="28">
    <w:abstractNumId w:val="7"/>
  </w:num>
  <w:num w:numId="29">
    <w:abstractNumId w:val="12"/>
  </w:num>
  <w:num w:numId="30">
    <w:abstractNumId w:val="25"/>
  </w:num>
  <w:num w:numId="31">
    <w:abstractNumId w:val="12"/>
  </w:num>
  <w:num w:numId="32">
    <w:abstractNumId w:val="12"/>
  </w:num>
  <w:num w:numId="33">
    <w:abstractNumId w:val="29"/>
  </w:num>
  <w:num w:numId="34">
    <w:abstractNumId w:val="29"/>
  </w:num>
  <w:num w:numId="35">
    <w:abstractNumId w:val="29"/>
  </w:num>
  <w:num w:numId="36">
    <w:abstractNumId w:val="12"/>
  </w:num>
  <w:num w:numId="37">
    <w:abstractNumId w:val="29"/>
  </w:num>
  <w:num w:numId="38">
    <w:abstractNumId w:val="2"/>
  </w:num>
  <w:num w:numId="39">
    <w:abstractNumId w:val="6"/>
  </w:num>
  <w:num w:numId="40">
    <w:abstractNumId w:val="18"/>
  </w:num>
  <w:num w:numId="41">
    <w:abstractNumId w:val="1"/>
  </w:num>
  <w:num w:numId="42">
    <w:abstractNumId w:val="19"/>
  </w:num>
  <w:num w:numId="43">
    <w:abstractNumId w:val="12"/>
  </w:num>
  <w:num w:numId="44">
    <w:abstractNumId w:val="12"/>
  </w:num>
  <w:num w:numId="45">
    <w:abstractNumId w:val="12"/>
  </w:num>
  <w:num w:numId="46">
    <w:abstractNumId w:val="12"/>
  </w:num>
  <w:num w:numId="47">
    <w:abstractNumId w:val="12"/>
  </w:num>
  <w:num w:numId="48">
    <w:abstractNumId w:val="12"/>
  </w:num>
  <w:num w:numId="49">
    <w:abstractNumId w:val="20"/>
  </w:num>
  <w:num w:numId="50">
    <w:abstractNumId w:val="26"/>
  </w:num>
  <w:num w:numId="51">
    <w:abstractNumId w:val="24"/>
  </w:num>
  <w:num w:numId="52">
    <w:abstractNumId w:val="10"/>
  </w:num>
  <w:num w:numId="53">
    <w:abstractNumId w:val="22"/>
  </w:num>
  <w:num w:numId="54">
    <w:abstractNumId w:val="9"/>
  </w:num>
  <w:num w:numId="55">
    <w:abstractNumId w:val="12"/>
  </w:num>
  <w:num w:numId="56">
    <w:abstractNumId w:val="21"/>
  </w:num>
  <w:num w:numId="57">
    <w:abstractNumId w:val="16"/>
  </w:num>
  <w:num w:numId="58">
    <w:abstractNumId w:val="12"/>
  </w:num>
  <w:num w:numId="59">
    <w:abstractNumId w:val="12"/>
  </w:num>
  <w:num w:numId="60">
    <w:abstractNumId w:val="12"/>
  </w:num>
  <w:num w:numId="61">
    <w:abstractNumId w:val="15"/>
  </w:num>
  <w:num w:numId="62">
    <w:abstractNumId w:val="29"/>
  </w:num>
  <w:num w:numId="63">
    <w:abstractNumId w:val="29"/>
  </w:num>
  <w:num w:numId="64">
    <w:abstractNumId w:val="29"/>
  </w:num>
  <w:num w:numId="65">
    <w:abstractNumId w:val="29"/>
  </w:num>
  <w:num w:numId="66">
    <w:abstractNumId w:val="2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D20"/>
    <w:rsid w:val="00001C13"/>
    <w:rsid w:val="00003E20"/>
    <w:rsid w:val="00005BF8"/>
    <w:rsid w:val="00006A31"/>
    <w:rsid w:val="000114DE"/>
    <w:rsid w:val="00033987"/>
    <w:rsid w:val="00036A17"/>
    <w:rsid w:val="00036E57"/>
    <w:rsid w:val="00037CAE"/>
    <w:rsid w:val="000443A3"/>
    <w:rsid w:val="0004600E"/>
    <w:rsid w:val="00051855"/>
    <w:rsid w:val="00060229"/>
    <w:rsid w:val="00066BC8"/>
    <w:rsid w:val="00094288"/>
    <w:rsid w:val="000B39A6"/>
    <w:rsid w:val="000C409B"/>
    <w:rsid w:val="000E14DB"/>
    <w:rsid w:val="000E33AF"/>
    <w:rsid w:val="000F146E"/>
    <w:rsid w:val="000F6444"/>
    <w:rsid w:val="00111560"/>
    <w:rsid w:val="00113B0A"/>
    <w:rsid w:val="0012175E"/>
    <w:rsid w:val="0013004D"/>
    <w:rsid w:val="00131091"/>
    <w:rsid w:val="00131275"/>
    <w:rsid w:val="001316A8"/>
    <w:rsid w:val="00136035"/>
    <w:rsid w:val="00136DC7"/>
    <w:rsid w:val="00147B55"/>
    <w:rsid w:val="00160427"/>
    <w:rsid w:val="001674A1"/>
    <w:rsid w:val="001720A4"/>
    <w:rsid w:val="0017233B"/>
    <w:rsid w:val="00172E0A"/>
    <w:rsid w:val="00180E65"/>
    <w:rsid w:val="00196A53"/>
    <w:rsid w:val="001A7D3F"/>
    <w:rsid w:val="001B03E3"/>
    <w:rsid w:val="001B356D"/>
    <w:rsid w:val="001B7147"/>
    <w:rsid w:val="001D3DF7"/>
    <w:rsid w:val="001E11D0"/>
    <w:rsid w:val="001E5DFA"/>
    <w:rsid w:val="001E626F"/>
    <w:rsid w:val="001E6DC5"/>
    <w:rsid w:val="001E7AE9"/>
    <w:rsid w:val="001F5877"/>
    <w:rsid w:val="00203841"/>
    <w:rsid w:val="00227834"/>
    <w:rsid w:val="00234F19"/>
    <w:rsid w:val="0024101A"/>
    <w:rsid w:val="002463BD"/>
    <w:rsid w:val="00246DEA"/>
    <w:rsid w:val="002542E7"/>
    <w:rsid w:val="00291DF4"/>
    <w:rsid w:val="002B7C5E"/>
    <w:rsid w:val="002C0648"/>
    <w:rsid w:val="002C70A8"/>
    <w:rsid w:val="002D2833"/>
    <w:rsid w:val="002E4A1C"/>
    <w:rsid w:val="002E7822"/>
    <w:rsid w:val="002F7A9C"/>
    <w:rsid w:val="003048AF"/>
    <w:rsid w:val="00322B96"/>
    <w:rsid w:val="00322C2D"/>
    <w:rsid w:val="003235B1"/>
    <w:rsid w:val="003525AA"/>
    <w:rsid w:val="00386E02"/>
    <w:rsid w:val="00387F01"/>
    <w:rsid w:val="00394225"/>
    <w:rsid w:val="003C2482"/>
    <w:rsid w:val="003C3E5B"/>
    <w:rsid w:val="003E4B72"/>
    <w:rsid w:val="003F2E64"/>
    <w:rsid w:val="00401CD1"/>
    <w:rsid w:val="00403EAB"/>
    <w:rsid w:val="00410FB1"/>
    <w:rsid w:val="00411D93"/>
    <w:rsid w:val="00443635"/>
    <w:rsid w:val="00465F54"/>
    <w:rsid w:val="00496E2F"/>
    <w:rsid w:val="004B0203"/>
    <w:rsid w:val="004B2DE6"/>
    <w:rsid w:val="004B751C"/>
    <w:rsid w:val="004C6D8F"/>
    <w:rsid w:val="004D3F28"/>
    <w:rsid w:val="004E4C5D"/>
    <w:rsid w:val="004F5569"/>
    <w:rsid w:val="00510B4D"/>
    <w:rsid w:val="00515E34"/>
    <w:rsid w:val="0052334A"/>
    <w:rsid w:val="00526737"/>
    <w:rsid w:val="00534622"/>
    <w:rsid w:val="00540807"/>
    <w:rsid w:val="0055535B"/>
    <w:rsid w:val="00557043"/>
    <w:rsid w:val="005B5F82"/>
    <w:rsid w:val="005B6409"/>
    <w:rsid w:val="005C2A04"/>
    <w:rsid w:val="005C50D3"/>
    <w:rsid w:val="005D69FF"/>
    <w:rsid w:val="005E1B5F"/>
    <w:rsid w:val="005F0920"/>
    <w:rsid w:val="005F4392"/>
    <w:rsid w:val="00607F4A"/>
    <w:rsid w:val="00614FB6"/>
    <w:rsid w:val="00620021"/>
    <w:rsid w:val="00630F18"/>
    <w:rsid w:val="006332A6"/>
    <w:rsid w:val="00635DE7"/>
    <w:rsid w:val="00651094"/>
    <w:rsid w:val="006546A5"/>
    <w:rsid w:val="006721EC"/>
    <w:rsid w:val="00675192"/>
    <w:rsid w:val="0068047E"/>
    <w:rsid w:val="00681A3D"/>
    <w:rsid w:val="006926BB"/>
    <w:rsid w:val="0069371F"/>
    <w:rsid w:val="006B28B3"/>
    <w:rsid w:val="006C413E"/>
    <w:rsid w:val="006C4B7A"/>
    <w:rsid w:val="006E3267"/>
    <w:rsid w:val="00704186"/>
    <w:rsid w:val="00712129"/>
    <w:rsid w:val="007167DC"/>
    <w:rsid w:val="00721D98"/>
    <w:rsid w:val="007325F2"/>
    <w:rsid w:val="0073428D"/>
    <w:rsid w:val="00751C99"/>
    <w:rsid w:val="0075616B"/>
    <w:rsid w:val="007626AD"/>
    <w:rsid w:val="00764ADE"/>
    <w:rsid w:val="00775AA5"/>
    <w:rsid w:val="00783CE4"/>
    <w:rsid w:val="007915C1"/>
    <w:rsid w:val="007A691B"/>
    <w:rsid w:val="007B674B"/>
    <w:rsid w:val="007C0487"/>
    <w:rsid w:val="007C216A"/>
    <w:rsid w:val="007C398E"/>
    <w:rsid w:val="007E1C7A"/>
    <w:rsid w:val="007E7167"/>
    <w:rsid w:val="007F0B15"/>
    <w:rsid w:val="007F5EF6"/>
    <w:rsid w:val="0081196F"/>
    <w:rsid w:val="0082673F"/>
    <w:rsid w:val="00836686"/>
    <w:rsid w:val="008504D3"/>
    <w:rsid w:val="00862F1E"/>
    <w:rsid w:val="00885662"/>
    <w:rsid w:val="00891542"/>
    <w:rsid w:val="008915E2"/>
    <w:rsid w:val="008A08EF"/>
    <w:rsid w:val="008C3C28"/>
    <w:rsid w:val="008D58B3"/>
    <w:rsid w:val="008E4439"/>
    <w:rsid w:val="008E6C28"/>
    <w:rsid w:val="008F0B8D"/>
    <w:rsid w:val="008F17ED"/>
    <w:rsid w:val="008F4482"/>
    <w:rsid w:val="00904F17"/>
    <w:rsid w:val="00907FF0"/>
    <w:rsid w:val="0092568A"/>
    <w:rsid w:val="0092595E"/>
    <w:rsid w:val="00934875"/>
    <w:rsid w:val="00935904"/>
    <w:rsid w:val="009406D6"/>
    <w:rsid w:val="00944022"/>
    <w:rsid w:val="009451F4"/>
    <w:rsid w:val="00945362"/>
    <w:rsid w:val="00964D0E"/>
    <w:rsid w:val="009757AE"/>
    <w:rsid w:val="0098422A"/>
    <w:rsid w:val="00991483"/>
    <w:rsid w:val="00993278"/>
    <w:rsid w:val="009A0436"/>
    <w:rsid w:val="009A07E5"/>
    <w:rsid w:val="009B0DF1"/>
    <w:rsid w:val="009C3C77"/>
    <w:rsid w:val="009D07F2"/>
    <w:rsid w:val="009D1BFB"/>
    <w:rsid w:val="009E0679"/>
    <w:rsid w:val="009E0B25"/>
    <w:rsid w:val="009E7A6F"/>
    <w:rsid w:val="009F50CB"/>
    <w:rsid w:val="00A026FB"/>
    <w:rsid w:val="00A27CA5"/>
    <w:rsid w:val="00A27F5F"/>
    <w:rsid w:val="00A3512E"/>
    <w:rsid w:val="00A430A2"/>
    <w:rsid w:val="00A43774"/>
    <w:rsid w:val="00A4627A"/>
    <w:rsid w:val="00A61A83"/>
    <w:rsid w:val="00A77317"/>
    <w:rsid w:val="00A84046"/>
    <w:rsid w:val="00A94FE7"/>
    <w:rsid w:val="00AA5B85"/>
    <w:rsid w:val="00AB626C"/>
    <w:rsid w:val="00AD1CBC"/>
    <w:rsid w:val="00AD65DE"/>
    <w:rsid w:val="00AE3C2F"/>
    <w:rsid w:val="00AF66EB"/>
    <w:rsid w:val="00AF6E3B"/>
    <w:rsid w:val="00B14627"/>
    <w:rsid w:val="00B159CB"/>
    <w:rsid w:val="00B42235"/>
    <w:rsid w:val="00B67169"/>
    <w:rsid w:val="00B6764D"/>
    <w:rsid w:val="00B7008B"/>
    <w:rsid w:val="00B875AB"/>
    <w:rsid w:val="00BA0410"/>
    <w:rsid w:val="00BB0BD9"/>
    <w:rsid w:val="00BB1701"/>
    <w:rsid w:val="00BB2035"/>
    <w:rsid w:val="00BC72AE"/>
    <w:rsid w:val="00BE34B0"/>
    <w:rsid w:val="00BF19D3"/>
    <w:rsid w:val="00BF49CE"/>
    <w:rsid w:val="00C03EBB"/>
    <w:rsid w:val="00C06B18"/>
    <w:rsid w:val="00C15F5A"/>
    <w:rsid w:val="00C20421"/>
    <w:rsid w:val="00C21D51"/>
    <w:rsid w:val="00C22B7A"/>
    <w:rsid w:val="00C44542"/>
    <w:rsid w:val="00C7438F"/>
    <w:rsid w:val="00C76467"/>
    <w:rsid w:val="00CA286B"/>
    <w:rsid w:val="00CA3234"/>
    <w:rsid w:val="00CB11DA"/>
    <w:rsid w:val="00CB1F2F"/>
    <w:rsid w:val="00CB4D3D"/>
    <w:rsid w:val="00CB64D0"/>
    <w:rsid w:val="00CC3716"/>
    <w:rsid w:val="00CC5E4D"/>
    <w:rsid w:val="00CD336A"/>
    <w:rsid w:val="00CE07B0"/>
    <w:rsid w:val="00CE54E6"/>
    <w:rsid w:val="00CF0932"/>
    <w:rsid w:val="00D011EA"/>
    <w:rsid w:val="00D042CF"/>
    <w:rsid w:val="00D31D0F"/>
    <w:rsid w:val="00D3313A"/>
    <w:rsid w:val="00D34C30"/>
    <w:rsid w:val="00D533EA"/>
    <w:rsid w:val="00D549B0"/>
    <w:rsid w:val="00D56686"/>
    <w:rsid w:val="00D61B9B"/>
    <w:rsid w:val="00D624D1"/>
    <w:rsid w:val="00D7445A"/>
    <w:rsid w:val="00D81BBD"/>
    <w:rsid w:val="00D83F4C"/>
    <w:rsid w:val="00DA288F"/>
    <w:rsid w:val="00DB4CB2"/>
    <w:rsid w:val="00DC1570"/>
    <w:rsid w:val="00DE30BC"/>
    <w:rsid w:val="00DF2D5E"/>
    <w:rsid w:val="00E00096"/>
    <w:rsid w:val="00E15302"/>
    <w:rsid w:val="00E22825"/>
    <w:rsid w:val="00E36464"/>
    <w:rsid w:val="00E43994"/>
    <w:rsid w:val="00E56656"/>
    <w:rsid w:val="00E82708"/>
    <w:rsid w:val="00E949BE"/>
    <w:rsid w:val="00EA1457"/>
    <w:rsid w:val="00EE23DA"/>
    <w:rsid w:val="00EF6D86"/>
    <w:rsid w:val="00F17F26"/>
    <w:rsid w:val="00F307C8"/>
    <w:rsid w:val="00F325EA"/>
    <w:rsid w:val="00F33CB0"/>
    <w:rsid w:val="00F378A9"/>
    <w:rsid w:val="00F53598"/>
    <w:rsid w:val="00F53CC1"/>
    <w:rsid w:val="00F55E58"/>
    <w:rsid w:val="00F76EEE"/>
    <w:rsid w:val="00F86DA5"/>
    <w:rsid w:val="00F86E09"/>
    <w:rsid w:val="00FA5B87"/>
    <w:rsid w:val="00FB0DAB"/>
    <w:rsid w:val="00FB69EB"/>
    <w:rsid w:val="00FD59DF"/>
    <w:rsid w:val="00FD606F"/>
    <w:rsid w:val="00FE4D20"/>
    <w:rsid w:val="00FF04F2"/>
    <w:rsid w:val="00FF65CD"/>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41EF147"/>
  <w15:chartTrackingRefBased/>
  <w15:docId w15:val="{5EBECE36-B22F-42C5-A98B-BB6A3B997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570"/>
    <w:rPr>
      <w:rFonts w:ascii="Open Sans" w:hAnsi="Open Sans" w:cs="Open Sans"/>
    </w:rPr>
  </w:style>
  <w:style w:type="paragraph" w:styleId="Titre1">
    <w:name w:val="heading 1"/>
    <w:basedOn w:val="Normal"/>
    <w:next w:val="Normal"/>
    <w:link w:val="Titre1Car"/>
    <w:uiPriority w:val="9"/>
    <w:qFormat/>
    <w:rsid w:val="00CA323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CA323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E4D20"/>
    <w:pPr>
      <w:ind w:left="720"/>
      <w:contextualSpacing/>
    </w:pPr>
  </w:style>
  <w:style w:type="paragraph" w:customStyle="1" w:styleId="Style1">
    <w:name w:val="Style1"/>
    <w:basedOn w:val="Titre1"/>
    <w:qFormat/>
    <w:rsid w:val="00FE4D20"/>
    <w:pPr>
      <w:numPr>
        <w:numId w:val="1"/>
      </w:numPr>
      <w:autoSpaceDE w:val="0"/>
      <w:autoSpaceDN w:val="0"/>
      <w:adjustRightInd w:val="0"/>
      <w:spacing w:line="240" w:lineRule="auto"/>
      <w:ind w:left="644"/>
    </w:pPr>
    <w:rPr>
      <w:rFonts w:ascii="Open Sans" w:hAnsi="Open Sans" w:cs="Arial"/>
      <w:b/>
      <w:bCs/>
      <w:color w:val="C00000"/>
      <w:sz w:val="40"/>
      <w:szCs w:val="40"/>
    </w:rPr>
  </w:style>
  <w:style w:type="paragraph" w:customStyle="1" w:styleId="Style2">
    <w:name w:val="Style2"/>
    <w:basedOn w:val="Titre2"/>
    <w:qFormat/>
    <w:rsid w:val="00CA3234"/>
    <w:pPr>
      <w:numPr>
        <w:ilvl w:val="1"/>
        <w:numId w:val="1"/>
      </w:numPr>
      <w:spacing w:before="240"/>
    </w:pPr>
    <w:rPr>
      <w:rFonts w:ascii="Open Sans" w:hAnsi="Open Sans" w:cs="Open Sans"/>
      <w:color w:val="auto"/>
      <w:sz w:val="28"/>
    </w:rPr>
  </w:style>
  <w:style w:type="paragraph" w:customStyle="1" w:styleId="Title1">
    <w:name w:val="Title1"/>
    <w:basedOn w:val="Normal"/>
    <w:qFormat/>
    <w:rsid w:val="00FE4D20"/>
    <w:pPr>
      <w:tabs>
        <w:tab w:val="left" w:pos="3519"/>
      </w:tabs>
      <w:jc w:val="center"/>
    </w:pPr>
    <w:rPr>
      <w:b/>
      <w:bCs/>
      <w:color w:val="C00000"/>
      <w:sz w:val="48"/>
      <w:szCs w:val="48"/>
    </w:rPr>
  </w:style>
  <w:style w:type="table" w:styleId="Grilledutableau">
    <w:name w:val="Table Grid"/>
    <w:basedOn w:val="TableauNormal"/>
    <w:uiPriority w:val="39"/>
    <w:rsid w:val="00CB64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3">
    <w:name w:val="Grid Table 4 Accent 3"/>
    <w:basedOn w:val="TableauNormal"/>
    <w:uiPriority w:val="49"/>
    <w:rsid w:val="00CB64D0"/>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simple1">
    <w:name w:val="Plain Table 1"/>
    <w:basedOn w:val="TableauNormal"/>
    <w:uiPriority w:val="41"/>
    <w:rsid w:val="00CB64D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Bulletlist">
    <w:name w:val="Bullet list"/>
    <w:basedOn w:val="Paragraphedeliste"/>
    <w:qFormat/>
    <w:rsid w:val="005D69FF"/>
    <w:pPr>
      <w:numPr>
        <w:numId w:val="5"/>
      </w:numPr>
    </w:pPr>
  </w:style>
  <w:style w:type="character" w:styleId="Marquedecommentaire">
    <w:name w:val="annotation reference"/>
    <w:basedOn w:val="Policepardfaut"/>
    <w:uiPriority w:val="99"/>
    <w:semiHidden/>
    <w:unhideWhenUsed/>
    <w:rsid w:val="004B751C"/>
    <w:rPr>
      <w:sz w:val="16"/>
      <w:szCs w:val="16"/>
    </w:rPr>
  </w:style>
  <w:style w:type="paragraph" w:styleId="Commentaire">
    <w:name w:val="annotation text"/>
    <w:basedOn w:val="Normal"/>
    <w:link w:val="CommentaireCar"/>
    <w:uiPriority w:val="99"/>
    <w:unhideWhenUsed/>
    <w:rsid w:val="004B751C"/>
    <w:pPr>
      <w:spacing w:line="240" w:lineRule="auto"/>
    </w:pPr>
    <w:rPr>
      <w:sz w:val="20"/>
      <w:szCs w:val="20"/>
    </w:rPr>
  </w:style>
  <w:style w:type="character" w:customStyle="1" w:styleId="CommentaireCar">
    <w:name w:val="Commentaire Car"/>
    <w:basedOn w:val="Policepardfaut"/>
    <w:link w:val="Commentaire"/>
    <w:uiPriority w:val="99"/>
    <w:rsid w:val="004B751C"/>
    <w:rPr>
      <w:rFonts w:ascii="Open Sans" w:hAnsi="Open Sans" w:cs="Open Sans"/>
      <w:sz w:val="20"/>
      <w:szCs w:val="20"/>
    </w:rPr>
  </w:style>
  <w:style w:type="paragraph" w:styleId="Objetducommentaire">
    <w:name w:val="annotation subject"/>
    <w:basedOn w:val="Commentaire"/>
    <w:next w:val="Commentaire"/>
    <w:link w:val="ObjetducommentaireCar"/>
    <w:uiPriority w:val="99"/>
    <w:semiHidden/>
    <w:unhideWhenUsed/>
    <w:rsid w:val="004B751C"/>
    <w:rPr>
      <w:b/>
      <w:bCs/>
    </w:rPr>
  </w:style>
  <w:style w:type="character" w:customStyle="1" w:styleId="ObjetducommentaireCar">
    <w:name w:val="Objet du commentaire Car"/>
    <w:basedOn w:val="CommentaireCar"/>
    <w:link w:val="Objetducommentaire"/>
    <w:uiPriority w:val="99"/>
    <w:semiHidden/>
    <w:rsid w:val="004B751C"/>
    <w:rPr>
      <w:rFonts w:ascii="Open Sans" w:hAnsi="Open Sans" w:cs="Open Sans"/>
      <w:b/>
      <w:bCs/>
      <w:sz w:val="20"/>
      <w:szCs w:val="20"/>
    </w:rPr>
  </w:style>
  <w:style w:type="paragraph" w:styleId="Textedebulles">
    <w:name w:val="Balloon Text"/>
    <w:basedOn w:val="Normal"/>
    <w:link w:val="TextedebullesCar"/>
    <w:uiPriority w:val="99"/>
    <w:semiHidden/>
    <w:unhideWhenUsed/>
    <w:rsid w:val="004B751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B751C"/>
    <w:rPr>
      <w:rFonts w:ascii="Segoe UI" w:hAnsi="Segoe UI" w:cs="Segoe UI"/>
      <w:sz w:val="18"/>
      <w:szCs w:val="18"/>
    </w:rPr>
  </w:style>
  <w:style w:type="character" w:customStyle="1" w:styleId="Titre1Car">
    <w:name w:val="Titre 1 Car"/>
    <w:basedOn w:val="Policepardfaut"/>
    <w:link w:val="Titre1"/>
    <w:uiPriority w:val="9"/>
    <w:rsid w:val="00CA3234"/>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CA3234"/>
    <w:pPr>
      <w:outlineLvl w:val="9"/>
    </w:pPr>
    <w:rPr>
      <w:lang w:val="en-US"/>
    </w:rPr>
  </w:style>
  <w:style w:type="paragraph" w:styleId="TM1">
    <w:name w:val="toc 1"/>
    <w:basedOn w:val="Normal"/>
    <w:next w:val="Normal"/>
    <w:autoRedefine/>
    <w:uiPriority w:val="39"/>
    <w:unhideWhenUsed/>
    <w:rsid w:val="00CA3234"/>
    <w:pPr>
      <w:spacing w:after="100"/>
    </w:pPr>
    <w:rPr>
      <w:b/>
      <w:color w:val="C00000"/>
    </w:rPr>
  </w:style>
  <w:style w:type="character" w:styleId="Lienhypertexte">
    <w:name w:val="Hyperlink"/>
    <w:basedOn w:val="Policepardfaut"/>
    <w:uiPriority w:val="99"/>
    <w:unhideWhenUsed/>
    <w:rsid w:val="00CA3234"/>
    <w:rPr>
      <w:color w:val="0563C1" w:themeColor="hyperlink"/>
      <w:u w:val="single"/>
    </w:rPr>
  </w:style>
  <w:style w:type="character" w:styleId="Accentuationintense">
    <w:name w:val="Intense Emphasis"/>
    <w:basedOn w:val="Policepardfaut"/>
    <w:uiPriority w:val="21"/>
    <w:qFormat/>
    <w:rsid w:val="00CA3234"/>
    <w:rPr>
      <w:i/>
      <w:iCs/>
      <w:color w:val="4472C4" w:themeColor="accent1"/>
    </w:rPr>
  </w:style>
  <w:style w:type="paragraph" w:styleId="TM2">
    <w:name w:val="toc 2"/>
    <w:basedOn w:val="Normal"/>
    <w:next w:val="Normal"/>
    <w:autoRedefine/>
    <w:uiPriority w:val="39"/>
    <w:unhideWhenUsed/>
    <w:rsid w:val="00CA3234"/>
    <w:pPr>
      <w:spacing w:after="100"/>
      <w:ind w:left="220"/>
    </w:pPr>
  </w:style>
  <w:style w:type="character" w:customStyle="1" w:styleId="Titre2Car">
    <w:name w:val="Titre 2 Car"/>
    <w:basedOn w:val="Policepardfaut"/>
    <w:link w:val="Titre2"/>
    <w:uiPriority w:val="9"/>
    <w:semiHidden/>
    <w:rsid w:val="00CA3234"/>
    <w:rPr>
      <w:rFonts w:asciiTheme="majorHAnsi" w:eastAsiaTheme="majorEastAsia" w:hAnsiTheme="majorHAnsi" w:cstheme="majorBidi"/>
      <w:color w:val="2F5496" w:themeColor="accent1" w:themeShade="BF"/>
      <w:sz w:val="26"/>
      <w:szCs w:val="26"/>
    </w:rPr>
  </w:style>
  <w:style w:type="paragraph" w:customStyle="1" w:styleId="Heading1NoNr">
    <w:name w:val="Heading 1 NoNr"/>
    <w:basedOn w:val="Titre1"/>
    <w:next w:val="Normal"/>
    <w:autoRedefine/>
    <w:uiPriority w:val="4"/>
    <w:qFormat/>
    <w:rsid w:val="008504D3"/>
    <w:pPr>
      <w:keepLines w:val="0"/>
      <w:pageBreakBefore/>
      <w:tabs>
        <w:tab w:val="left" w:pos="2132"/>
      </w:tabs>
      <w:spacing w:before="0" w:after="120" w:line="360" w:lineRule="auto"/>
      <w:ind w:right="-851"/>
    </w:pPr>
    <w:rPr>
      <w:rFonts w:ascii="Montserrat Black" w:eastAsia="Calibri" w:hAnsi="Montserrat Black" w:cs="Times New Roman"/>
      <w:b/>
      <w:color w:val="FCB839"/>
      <w:kern w:val="28"/>
      <w:sz w:val="40"/>
      <w:szCs w:val="20"/>
      <w:lang w:val="fr-FR" w:eastAsia="nl-NL"/>
    </w:rPr>
  </w:style>
  <w:style w:type="table" w:customStyle="1" w:styleId="3ETableStyle">
    <w:name w:val="3E Table Style"/>
    <w:basedOn w:val="TableauNormal"/>
    <w:rsid w:val="008504D3"/>
    <w:pPr>
      <w:spacing w:before="40" w:after="40" w:line="240" w:lineRule="auto"/>
    </w:pPr>
    <w:rPr>
      <w:rFonts w:ascii="Open Sans" w:eastAsia="Arial" w:hAnsi="Open Sans" w:cs="Arial"/>
      <w:sz w:val="18"/>
      <w:szCs w:val="16"/>
      <w:lang w:val="en-GB" w:eastAsia="en-GB"/>
    </w:rPr>
    <w:tblPr>
      <w:tblBorders>
        <w:top w:val="single" w:sz="2" w:space="0" w:color="666666"/>
        <w:bottom w:val="single" w:sz="2" w:space="0" w:color="666666"/>
        <w:insideH w:val="single" w:sz="2" w:space="0" w:color="666666"/>
      </w:tblBorders>
      <w:tblCellMar>
        <w:top w:w="57" w:type="dxa"/>
        <w:left w:w="170" w:type="dxa"/>
        <w:bottom w:w="57" w:type="dxa"/>
        <w:right w:w="170" w:type="dxa"/>
      </w:tblCellMar>
    </w:tblPr>
  </w:style>
  <w:style w:type="character" w:customStyle="1" w:styleId="3ETxtBold">
    <w:name w:val="3E Txt Bold"/>
    <w:rsid w:val="008504D3"/>
    <w:rPr>
      <w:b/>
    </w:rPr>
  </w:style>
  <w:style w:type="paragraph" w:styleId="Rvision">
    <w:name w:val="Revision"/>
    <w:hidden/>
    <w:uiPriority w:val="99"/>
    <w:semiHidden/>
    <w:rsid w:val="00FF04F2"/>
    <w:pPr>
      <w:spacing w:after="0" w:line="240" w:lineRule="auto"/>
    </w:pPr>
    <w:rPr>
      <w:rFonts w:ascii="Open Sans" w:hAnsi="Open Sans" w:cs="Open Sans"/>
    </w:rPr>
  </w:style>
  <w:style w:type="paragraph" w:styleId="Sansinterligne">
    <w:name w:val="No Spacing"/>
    <w:uiPriority w:val="1"/>
    <w:qFormat/>
    <w:rsid w:val="00DF2D5E"/>
    <w:pPr>
      <w:spacing w:after="0" w:line="240" w:lineRule="auto"/>
    </w:pPr>
    <w:rPr>
      <w:lang w:val="fr-FR"/>
    </w:rPr>
  </w:style>
  <w:style w:type="character" w:styleId="Accentuation">
    <w:name w:val="Emphasis"/>
    <w:basedOn w:val="Policepardfaut"/>
    <w:uiPriority w:val="20"/>
    <w:qFormat/>
    <w:rsid w:val="007167DC"/>
    <w:rPr>
      <w:i/>
      <w:iCs/>
    </w:rPr>
  </w:style>
  <w:style w:type="character" w:customStyle="1" w:styleId="e24kjd">
    <w:name w:val="e24kjd"/>
    <w:basedOn w:val="Policepardfaut"/>
    <w:rsid w:val="007167DC"/>
  </w:style>
  <w:style w:type="character" w:styleId="Mentionnonrsolue">
    <w:name w:val="Unresolved Mention"/>
    <w:basedOn w:val="Policepardfaut"/>
    <w:uiPriority w:val="99"/>
    <w:semiHidden/>
    <w:unhideWhenUsed/>
    <w:rsid w:val="00003E20"/>
    <w:rPr>
      <w:color w:val="605E5C"/>
      <w:shd w:val="clear" w:color="auto" w:fill="E1DFDD"/>
    </w:rPr>
  </w:style>
  <w:style w:type="character" w:customStyle="1" w:styleId="st">
    <w:name w:val="st"/>
    <w:basedOn w:val="Policepardfaut"/>
    <w:rsid w:val="00DB4CB2"/>
  </w:style>
  <w:style w:type="paragraph" w:styleId="Notedebasdepage">
    <w:name w:val="footnote text"/>
    <w:basedOn w:val="Normal"/>
    <w:link w:val="NotedebasdepageCar"/>
    <w:uiPriority w:val="99"/>
    <w:semiHidden/>
    <w:unhideWhenUsed/>
    <w:rsid w:val="00964D0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64D0E"/>
    <w:rPr>
      <w:rFonts w:ascii="Open Sans" w:hAnsi="Open Sans" w:cs="Open Sans"/>
      <w:sz w:val="20"/>
      <w:szCs w:val="20"/>
    </w:rPr>
  </w:style>
  <w:style w:type="character" w:styleId="Appelnotedebasdep">
    <w:name w:val="footnote reference"/>
    <w:basedOn w:val="Policepardfaut"/>
    <w:uiPriority w:val="99"/>
    <w:semiHidden/>
    <w:unhideWhenUsed/>
    <w:rsid w:val="00964D0E"/>
    <w:rPr>
      <w:vertAlign w:val="superscript"/>
    </w:rPr>
  </w:style>
  <w:style w:type="paragraph" w:styleId="En-tte">
    <w:name w:val="header"/>
    <w:basedOn w:val="Normal"/>
    <w:link w:val="En-tteCar"/>
    <w:uiPriority w:val="99"/>
    <w:unhideWhenUsed/>
    <w:rsid w:val="00111560"/>
    <w:pPr>
      <w:tabs>
        <w:tab w:val="center" w:pos="4536"/>
        <w:tab w:val="right" w:pos="9072"/>
      </w:tabs>
      <w:spacing w:after="0" w:line="240" w:lineRule="auto"/>
    </w:pPr>
  </w:style>
  <w:style w:type="character" w:customStyle="1" w:styleId="En-tteCar">
    <w:name w:val="En-tête Car"/>
    <w:basedOn w:val="Policepardfaut"/>
    <w:link w:val="En-tte"/>
    <w:uiPriority w:val="99"/>
    <w:rsid w:val="00111560"/>
    <w:rPr>
      <w:rFonts w:ascii="Open Sans" w:hAnsi="Open Sans" w:cs="Open Sans"/>
    </w:rPr>
  </w:style>
  <w:style w:type="paragraph" w:styleId="Pieddepage">
    <w:name w:val="footer"/>
    <w:basedOn w:val="Normal"/>
    <w:link w:val="PieddepageCar"/>
    <w:uiPriority w:val="99"/>
    <w:unhideWhenUsed/>
    <w:rsid w:val="0011156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11560"/>
    <w:rPr>
      <w:rFonts w:ascii="Open Sans" w:hAnsi="Open Sans" w:cs="Open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866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FDB5B-2906-4A73-84C6-224B2B2EA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23</Pages>
  <Words>6607</Words>
  <Characters>36341</Characters>
  <Application>Microsoft Office Word</Application>
  <DocSecurity>0</DocSecurity>
  <Lines>302</Lines>
  <Paragraphs>85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Guillaume Tixier (3E)</dc:creator>
  <cp:keywords/>
  <dc:description/>
  <cp:lastModifiedBy>Marlair, Tristan GIZ TN</cp:lastModifiedBy>
  <cp:revision>9</cp:revision>
  <dcterms:created xsi:type="dcterms:W3CDTF">2020-03-24T14:40:00Z</dcterms:created>
  <dcterms:modified xsi:type="dcterms:W3CDTF">2020-03-24T16:16:00Z</dcterms:modified>
</cp:coreProperties>
</file>